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Lines="50" w:line="360" w:lineRule="auto"/>
        <w:jc w:val="center"/>
        <w:rPr>
          <w:rFonts w:ascii="宋体" w:hAnsi="宋体" w:eastAsia="宋体" w:cs="Times New Roman"/>
          <w:b/>
          <w:bCs/>
          <w:color w:val="000000"/>
          <w:sz w:val="32"/>
          <w:szCs w:val="32"/>
        </w:rPr>
      </w:pPr>
      <w:r>
        <w:rPr>
          <w:rFonts w:hint="eastAsia" w:ascii="宋体" w:hAnsi="宋体" w:eastAsia="宋体" w:cs="Times New Roman"/>
          <w:b/>
          <w:bCs/>
          <w:color w:val="000000"/>
          <w:sz w:val="32"/>
          <w:szCs w:val="32"/>
        </w:rPr>
        <w:t>中国少数民族语言文化</w:t>
      </w:r>
      <w:r>
        <w:rPr>
          <w:rFonts w:ascii="宋体" w:hAnsi="宋体" w:eastAsia="宋体" w:cs="Times New Roman"/>
          <w:b/>
          <w:bCs/>
          <w:color w:val="000000"/>
          <w:sz w:val="32"/>
          <w:szCs w:val="32"/>
        </w:rPr>
        <w:t>(</w:t>
      </w:r>
      <w:r>
        <w:rPr>
          <w:rFonts w:hint="eastAsia" w:ascii="宋体" w:hAnsi="宋体" w:eastAsia="宋体" w:cs="Times New Roman"/>
          <w:b/>
          <w:bCs/>
          <w:color w:val="000000"/>
          <w:sz w:val="32"/>
          <w:szCs w:val="32"/>
        </w:rPr>
        <w:t>藏汉双语方向</w:t>
      </w:r>
      <w:r>
        <w:rPr>
          <w:rFonts w:ascii="宋体" w:hAnsi="宋体" w:eastAsia="宋体" w:cs="Times New Roman"/>
          <w:b/>
          <w:bCs/>
          <w:color w:val="000000"/>
          <w:sz w:val="32"/>
          <w:szCs w:val="32"/>
        </w:rPr>
        <w:t>)</w:t>
      </w:r>
      <w:r>
        <w:rPr>
          <w:rFonts w:hint="eastAsia" w:ascii="宋体" w:hAnsi="宋体" w:eastAsia="宋体" w:cs="Times New Roman"/>
          <w:b/>
          <w:bCs/>
          <w:color w:val="000000"/>
          <w:sz w:val="32"/>
          <w:szCs w:val="32"/>
        </w:rPr>
        <w:t>（专科）</w:t>
      </w:r>
    </w:p>
    <w:p>
      <w:pPr>
        <w:spacing w:afterLines="50" w:line="360" w:lineRule="auto"/>
        <w:jc w:val="center"/>
        <w:rPr>
          <w:rFonts w:ascii="宋体" w:hAnsi="宋体" w:eastAsia="宋体" w:cs="Times New Roman"/>
          <w:b/>
          <w:bCs/>
          <w:color w:val="000000"/>
          <w:sz w:val="32"/>
          <w:szCs w:val="32"/>
        </w:rPr>
      </w:pPr>
      <w:r>
        <w:rPr>
          <w:rFonts w:hint="eastAsia" w:ascii="宋体" w:hAnsi="宋体" w:eastAsia="宋体" w:cs="Times New Roman"/>
          <w:b/>
          <w:bCs/>
          <w:color w:val="000000"/>
          <w:sz w:val="32"/>
          <w:szCs w:val="32"/>
          <w:lang w:eastAsia="zh-CN"/>
        </w:rPr>
        <w:t>专业</w:t>
      </w:r>
      <w:r>
        <w:rPr>
          <w:rFonts w:hint="eastAsia" w:ascii="宋体" w:hAnsi="宋体" w:eastAsia="宋体" w:cs="Times New Roman"/>
          <w:b/>
          <w:bCs/>
          <w:color w:val="000000"/>
          <w:sz w:val="32"/>
          <w:szCs w:val="32"/>
        </w:rPr>
        <w:t>可行性论证报告</w:t>
      </w:r>
      <w:bookmarkStart w:id="2" w:name="_GoBack"/>
      <w:bookmarkEnd w:id="2"/>
    </w:p>
    <w:p>
      <w:pPr>
        <w:spacing w:line="360" w:lineRule="auto"/>
        <w:rPr>
          <w:rFonts w:ascii="宋体" w:hAnsi="宋体" w:eastAsia="宋体" w:cs="Times New Roman"/>
          <w:szCs w:val="21"/>
        </w:rPr>
      </w:pPr>
      <w:r>
        <w:rPr>
          <w:rFonts w:hint="eastAsia" w:ascii="宋体" w:hAnsi="宋体" w:eastAsia="宋体" w:cs="Times New Roman"/>
          <w:szCs w:val="21"/>
        </w:rPr>
        <w:t>国家开放大学：</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我校对助力计划专科中国少数民族语言文学（藏汉双语方向）进行了专业论证和调研，拟</w:t>
      </w:r>
      <w:r>
        <w:rPr>
          <w:rFonts w:ascii="宋体" w:hAnsi="宋体" w:eastAsia="宋体" w:cs="Times New Roman"/>
          <w:szCs w:val="21"/>
        </w:rPr>
        <w:t>201</w:t>
      </w:r>
      <w:r>
        <w:rPr>
          <w:rFonts w:hint="eastAsia" w:ascii="宋体" w:hAnsi="宋体" w:eastAsia="宋体" w:cs="Times New Roman"/>
          <w:szCs w:val="21"/>
        </w:rPr>
        <w:t>6年秋季申请开设该专业，具体论证内容如下：</w:t>
      </w:r>
    </w:p>
    <w:p>
      <w:pPr>
        <w:spacing w:beforeLines="100" w:afterLines="100" w:line="360" w:lineRule="auto"/>
        <w:ind w:firstLine="482" w:firstLineChars="200"/>
        <w:jc w:val="left"/>
        <w:outlineLvl w:val="0"/>
        <w:rPr>
          <w:rFonts w:ascii="宋体" w:hAnsi="宋体" w:eastAsia="宋体" w:cs="Times New Roman"/>
          <w:b/>
          <w:bCs/>
          <w:sz w:val="24"/>
          <w:szCs w:val="24"/>
        </w:rPr>
      </w:pPr>
      <w:r>
        <w:rPr>
          <w:rFonts w:hint="eastAsia" w:ascii="宋体" w:hAnsi="宋体" w:eastAsia="宋体" w:cs="Times New Roman"/>
          <w:b/>
          <w:bCs/>
          <w:sz w:val="24"/>
          <w:szCs w:val="24"/>
        </w:rPr>
        <w:t>一、开设中国少数民族语言文化（藏汉双语方向）专业的必要性</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特色专业是高校专业建设水平的重要标志，建设与我省乃至更大区域发展相适应的中国少数民族语言文化（藏汉双语方向）专科专业，是带动我省少数民族人才培养质量提升的重要途径。青海电大作为青海省唯一实施远程开放教育的新型高等学校，为青海省乃至五省（区）藏族学习者提供远程学习机会，</w:t>
      </w:r>
      <w:r>
        <w:rPr>
          <w:rFonts w:ascii="宋体" w:hAnsi="宋体" w:eastAsia="宋体" w:cs="Times New Roman"/>
          <w:szCs w:val="21"/>
        </w:rPr>
        <w:t>培养高素质的少数民族“</w:t>
      </w:r>
      <w:r>
        <w:rPr>
          <w:rFonts w:hint="eastAsia" w:ascii="宋体" w:hAnsi="宋体" w:eastAsia="宋体" w:cs="Times New Roman"/>
          <w:szCs w:val="21"/>
        </w:rPr>
        <w:t>藏</w:t>
      </w:r>
      <w:r>
        <w:rPr>
          <w:rFonts w:ascii="宋体" w:hAnsi="宋体" w:eastAsia="宋体" w:cs="Times New Roman"/>
          <w:szCs w:val="21"/>
        </w:rPr>
        <w:t>汉兼通”人才，</w:t>
      </w:r>
      <w:r>
        <w:rPr>
          <w:rFonts w:hint="eastAsia" w:ascii="宋体" w:hAnsi="宋体" w:eastAsia="宋体" w:cs="Times New Roman"/>
          <w:szCs w:val="21"/>
        </w:rPr>
        <w:t>推进西部少数民族人才教育可持续发展战略，增强为西部地区科教发展服务的能力，根据青海省</w:t>
      </w:r>
      <w:r>
        <w:fldChar w:fldCharType="begin"/>
      </w:r>
      <w:r>
        <w:instrText xml:space="preserve"> HYPERLINK "http://qh.people.com.cn/n/2011/1215/c182775-16606695.html" \t "http://qh.people.com.cn/GB/182782/235714/_blank" </w:instrText>
      </w:r>
      <w:r>
        <w:fldChar w:fldCharType="separate"/>
      </w:r>
      <w:r>
        <w:rPr>
          <w:rFonts w:hint="eastAsia" w:ascii="宋体" w:hAnsi="宋体" w:eastAsia="宋体" w:cs="Times New Roman"/>
          <w:szCs w:val="21"/>
        </w:rPr>
        <w:t>“十二五”文化发展规划</w:t>
      </w:r>
      <w:r>
        <w:rPr>
          <w:rFonts w:hint="eastAsia" w:ascii="宋体" w:hAnsi="宋体" w:eastAsia="宋体" w:cs="Times New Roman"/>
          <w:szCs w:val="21"/>
        </w:rPr>
        <w:fldChar w:fldCharType="end"/>
      </w:r>
      <w:r>
        <w:rPr>
          <w:rFonts w:hint="eastAsia" w:ascii="宋体" w:hAnsi="宋体" w:eastAsia="宋体" w:cs="Times New Roman"/>
          <w:szCs w:val="21"/>
        </w:rPr>
        <w:t>和《青海省教育规划纲要》提出的目标任务，结合《青海广播电视大学“十一五期间”发展规划》的实际，青海电大找准定位，优化结构，及时调整专业建设方向，全力进行中国少数民族语言文化（藏汉双语方向）专科专业的建设，成立专业建设领导小组，设置专业建设负责人，制定专业建设方案，科学严谨的实施和开展中国少数民族语言文化（藏汉双语方向）专科专业的建设。</w:t>
      </w:r>
    </w:p>
    <w:p>
      <w:pPr>
        <w:keepNext/>
        <w:keepLines/>
        <w:spacing w:beforeLines="100" w:afterLines="100" w:line="360" w:lineRule="auto"/>
        <w:ind w:firstLine="422" w:firstLineChars="200"/>
        <w:jc w:val="left"/>
        <w:outlineLvl w:val="0"/>
        <w:rPr>
          <w:rFonts w:ascii="宋体" w:hAnsi="宋体" w:eastAsia="宋体" w:cs="Times New Roman"/>
          <w:b/>
          <w:bCs/>
          <w:kern w:val="44"/>
          <w:szCs w:val="21"/>
        </w:rPr>
      </w:pPr>
      <w:r>
        <w:rPr>
          <w:rFonts w:hint="eastAsia" w:ascii="宋体" w:hAnsi="宋体" w:eastAsia="宋体" w:cs="Times New Roman"/>
          <w:b/>
          <w:bCs/>
          <w:kern w:val="44"/>
          <w:szCs w:val="21"/>
        </w:rPr>
        <w:t>（1）藏汉双语教育基本情况</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1949年，青海省6个自治州地区的藏区只有14所小学，900余名学生，占当时全省藏族人口的0.2%，全省少数民族50%以上的蒙藏聚居的纯牧业区只有两所民族小学。解放后，我国政府坚持民族平等和语言平等的方针政策，大力发展民族教育，藏族教育有了前所未有的发展，取得了显著成就。主要体现在藏汉双语授课的中小学数量增多，规模增大、办学质量和教学水平都有很大提高。据2009年青海省教育厅教育统计资料显示：截止2008年底，青海全省小学用民族语言授课的学校有705所，占25.85%，有在校生143578人，占26.68%；其中用藏语文授课的有702所学校，占25.74%，在校生142518人，占26.48%；全省用民族语言授课的中学有77所，占15.56%，在校生52129人，占16.53%；其中用藏语文授课的有74所学校，占14.95%，有在校生50879人，占16.13%(百分比由笔者所求）。</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目前，青海省尚未专设使用藏汉双语授课的高校，而是在省内三所高校设有藏汉双语授课的院和系。据调查2009年底，青海高校有双语在校生人数：青海师范大学民族师范学院2100人，青海民族大学藏学院517人、蒙学院194人，青海大学藏医学系260人，共3071人，占全省高校在校生总数的</w:t>
      </w:r>
      <w:r>
        <w:rPr>
          <w:rFonts w:ascii="宋体" w:hAnsi="宋体" w:eastAsia="宋体" w:cs="Times New Roman"/>
          <w:szCs w:val="21"/>
        </w:rPr>
        <w:t>5.50%</w:t>
      </w:r>
      <w:r>
        <w:rPr>
          <w:rFonts w:hint="eastAsia" w:ascii="宋体" w:hAnsi="宋体" w:eastAsia="宋体" w:cs="Times New Roman"/>
          <w:szCs w:val="21"/>
        </w:rPr>
        <w:t>；其中藏汉双语在校生有</w:t>
      </w:r>
      <w:r>
        <w:rPr>
          <w:rFonts w:ascii="宋体" w:hAnsi="宋体" w:eastAsia="宋体" w:cs="Times New Roman"/>
          <w:szCs w:val="21"/>
        </w:rPr>
        <w:t>2877</w:t>
      </w:r>
      <w:r>
        <w:rPr>
          <w:rFonts w:hint="eastAsia" w:ascii="宋体" w:hAnsi="宋体" w:eastAsia="宋体" w:cs="Times New Roman"/>
          <w:szCs w:val="21"/>
        </w:rPr>
        <w:t>人，占</w:t>
      </w:r>
      <w:r>
        <w:rPr>
          <w:rFonts w:ascii="宋体" w:hAnsi="宋体" w:eastAsia="宋体" w:cs="Times New Roman"/>
          <w:szCs w:val="21"/>
        </w:rPr>
        <w:t>5.16%</w:t>
      </w:r>
      <w:r>
        <w:rPr>
          <w:rFonts w:hint="eastAsia" w:ascii="宋体" w:hAnsi="宋体" w:eastAsia="宋体" w:cs="Times New Roman"/>
          <w:szCs w:val="21"/>
        </w:rPr>
        <w:t>。本省招收双语本科生的高校有以下几所院或系：青海师大民族师范学院（开设的双语专业有藏语言文学、数学、物理、化学、计算机，另新增开设的隔年招生的双语专业有：人文教育—双语历史方向、科学教育—双语地理方向、科学教育—双语生物方向）；青海民族大学藏学院（开设藏语言文学专业）；青海大学藏医学系（开设藏医学专业）。双语考生人数呈逐年递增趋势而招收双语考生的院校及报考专业却寥寥无几，远远不能满足广大双语考生的需求。</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双语教育的事实是：双语招生高校少，学科专业单一。双语成人教育尤其匮乏，仅电大一所学校，在职人员的双语再教育更是存在着很大的存在空间和存在必要性。</w:t>
      </w:r>
    </w:p>
    <w:p>
      <w:pPr>
        <w:keepNext/>
        <w:keepLines/>
        <w:spacing w:beforeLines="100" w:afterLines="100" w:line="360" w:lineRule="auto"/>
        <w:ind w:firstLine="422" w:firstLineChars="200"/>
        <w:jc w:val="left"/>
        <w:outlineLvl w:val="0"/>
        <w:rPr>
          <w:rFonts w:ascii="宋体" w:hAnsi="宋体" w:eastAsia="宋体" w:cs="Times New Roman"/>
          <w:b/>
          <w:bCs/>
          <w:kern w:val="44"/>
          <w:szCs w:val="21"/>
        </w:rPr>
      </w:pPr>
      <w:r>
        <w:rPr>
          <w:rFonts w:hint="eastAsia" w:ascii="宋体" w:hAnsi="宋体" w:eastAsia="宋体" w:cs="Times New Roman"/>
          <w:b/>
          <w:bCs/>
          <w:kern w:val="44"/>
          <w:szCs w:val="21"/>
        </w:rPr>
        <w:t>（</w:t>
      </w:r>
      <w:r>
        <w:rPr>
          <w:rFonts w:ascii="宋体" w:hAnsi="宋体" w:eastAsia="宋体" w:cs="Times New Roman"/>
          <w:b/>
          <w:bCs/>
          <w:kern w:val="44"/>
          <w:szCs w:val="21"/>
        </w:rPr>
        <w:t>2</w:t>
      </w:r>
      <w:r>
        <w:rPr>
          <w:rFonts w:hint="eastAsia" w:ascii="宋体" w:hAnsi="宋体" w:eastAsia="宋体" w:cs="Times New Roman"/>
          <w:b/>
          <w:bCs/>
          <w:kern w:val="44"/>
          <w:szCs w:val="21"/>
        </w:rPr>
        <w:t>）藏汉双语师资培养基本情况</w:t>
      </w:r>
      <w:r>
        <w:rPr>
          <w:rFonts w:ascii="宋体" w:hAnsi="宋体" w:eastAsia="宋体" w:cs="Times New Roman"/>
          <w:b/>
          <w:bCs/>
          <w:kern w:val="44"/>
          <w:szCs w:val="21"/>
        </w:rPr>
        <w:t xml:space="preserve">  </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截止</w:t>
      </w:r>
      <w:r>
        <w:rPr>
          <w:rFonts w:ascii="宋体" w:hAnsi="宋体" w:eastAsia="宋体" w:cs="Times New Roman"/>
          <w:szCs w:val="21"/>
        </w:rPr>
        <w:t>2008</w:t>
      </w:r>
      <w:r>
        <w:rPr>
          <w:rFonts w:hint="eastAsia" w:ascii="宋体" w:hAnsi="宋体" w:eastAsia="宋体" w:cs="Times New Roman"/>
          <w:szCs w:val="21"/>
        </w:rPr>
        <w:t>年青海藏汉双语教师有小学教职工</w:t>
      </w:r>
      <w:r>
        <w:rPr>
          <w:rFonts w:ascii="宋体" w:hAnsi="宋体" w:eastAsia="宋体" w:cs="Times New Roman"/>
          <w:szCs w:val="21"/>
        </w:rPr>
        <w:t>6787</w:t>
      </w:r>
      <w:r>
        <w:rPr>
          <w:rFonts w:hint="eastAsia" w:ascii="宋体" w:hAnsi="宋体" w:eastAsia="宋体" w:cs="Times New Roman"/>
          <w:szCs w:val="21"/>
        </w:rPr>
        <w:t>人，专任教师</w:t>
      </w:r>
      <w:r>
        <w:rPr>
          <w:rFonts w:ascii="宋体" w:hAnsi="宋体" w:eastAsia="宋体" w:cs="Times New Roman"/>
          <w:szCs w:val="21"/>
        </w:rPr>
        <w:t>6373</w:t>
      </w:r>
      <w:r>
        <w:rPr>
          <w:rFonts w:hint="eastAsia" w:ascii="宋体" w:hAnsi="宋体" w:eastAsia="宋体" w:cs="Times New Roman"/>
          <w:szCs w:val="21"/>
        </w:rPr>
        <w:t>人，全省小学专职教师总人数的</w:t>
      </w:r>
      <w:r>
        <w:rPr>
          <w:rFonts w:ascii="宋体" w:hAnsi="宋体" w:eastAsia="宋体" w:cs="Times New Roman"/>
          <w:szCs w:val="21"/>
        </w:rPr>
        <w:t>23.32%</w:t>
      </w:r>
      <w:r>
        <w:rPr>
          <w:rFonts w:hint="eastAsia" w:ascii="宋体" w:hAnsi="宋体" w:eastAsia="宋体" w:cs="Times New Roman"/>
          <w:szCs w:val="21"/>
        </w:rPr>
        <w:t>；中学教职工</w:t>
      </w:r>
      <w:r>
        <w:rPr>
          <w:rFonts w:ascii="宋体" w:hAnsi="宋体" w:eastAsia="宋体" w:cs="Times New Roman"/>
          <w:szCs w:val="21"/>
        </w:rPr>
        <w:t>2796</w:t>
      </w:r>
      <w:r>
        <w:rPr>
          <w:rFonts w:hint="eastAsia" w:ascii="宋体" w:hAnsi="宋体" w:eastAsia="宋体" w:cs="Times New Roman"/>
          <w:szCs w:val="21"/>
        </w:rPr>
        <w:t>人，专任教师</w:t>
      </w:r>
      <w:r>
        <w:rPr>
          <w:rFonts w:ascii="宋体" w:hAnsi="宋体" w:eastAsia="宋体" w:cs="Times New Roman"/>
          <w:szCs w:val="21"/>
        </w:rPr>
        <w:t>2345</w:t>
      </w:r>
      <w:r>
        <w:rPr>
          <w:rFonts w:hint="eastAsia" w:ascii="宋体" w:hAnsi="宋体" w:eastAsia="宋体" w:cs="Times New Roman"/>
          <w:szCs w:val="21"/>
        </w:rPr>
        <w:t>人，占全省中学专职教师总人数的</w:t>
      </w:r>
      <w:r>
        <w:rPr>
          <w:rFonts w:ascii="宋体" w:hAnsi="宋体" w:eastAsia="宋体" w:cs="Times New Roman"/>
          <w:szCs w:val="21"/>
        </w:rPr>
        <w:t>11.06%</w:t>
      </w:r>
      <w:r>
        <w:rPr>
          <w:rFonts w:hint="eastAsia" w:ascii="宋体" w:hAnsi="宋体" w:eastAsia="宋体" w:cs="Times New Roman"/>
          <w:szCs w:val="21"/>
        </w:rPr>
        <w:t>；青海师范大学民族师范学院教职工</w:t>
      </w:r>
      <w:r>
        <w:rPr>
          <w:rFonts w:ascii="宋体" w:hAnsi="宋体" w:eastAsia="宋体" w:cs="Times New Roman"/>
          <w:szCs w:val="21"/>
        </w:rPr>
        <w:t>210</w:t>
      </w:r>
      <w:r>
        <w:rPr>
          <w:rFonts w:hint="eastAsia" w:ascii="宋体" w:hAnsi="宋体" w:eastAsia="宋体" w:cs="Times New Roman"/>
          <w:szCs w:val="21"/>
        </w:rPr>
        <w:t>人，专任教师</w:t>
      </w:r>
      <w:r>
        <w:rPr>
          <w:rFonts w:ascii="宋体" w:hAnsi="宋体" w:eastAsia="宋体" w:cs="Times New Roman"/>
          <w:szCs w:val="21"/>
        </w:rPr>
        <w:t>161</w:t>
      </w:r>
      <w:r>
        <w:rPr>
          <w:rFonts w:hint="eastAsia" w:ascii="宋体" w:hAnsi="宋体" w:eastAsia="宋体" w:cs="Times New Roman"/>
          <w:szCs w:val="21"/>
        </w:rPr>
        <w:t>人，占青海师范大学专职教师总人数的</w:t>
      </w:r>
      <w:r>
        <w:rPr>
          <w:rFonts w:ascii="宋体" w:hAnsi="宋体" w:eastAsia="宋体" w:cs="Times New Roman"/>
          <w:szCs w:val="21"/>
        </w:rPr>
        <w:t>22.18%</w:t>
      </w:r>
      <w:r>
        <w:rPr>
          <w:rFonts w:hint="eastAsia" w:ascii="宋体" w:hAnsi="宋体" w:eastAsia="宋体" w:cs="Times New Roman"/>
          <w:szCs w:val="21"/>
        </w:rPr>
        <w:t>，占青海师范大学专职教师和兼职教师总人数的</w:t>
      </w:r>
      <w:r>
        <w:rPr>
          <w:rFonts w:ascii="宋体" w:hAnsi="宋体" w:eastAsia="宋体" w:cs="Times New Roman"/>
          <w:szCs w:val="21"/>
        </w:rPr>
        <w:t>18.74%</w:t>
      </w:r>
      <w:r>
        <w:rPr>
          <w:rFonts w:hint="eastAsia" w:ascii="宋体" w:hAnsi="宋体" w:eastAsia="宋体" w:cs="Times New Roman"/>
          <w:szCs w:val="21"/>
        </w:rPr>
        <w:t>。总之，国家为藏区培养了大量的双语师资，促进了藏族教育的发展。但培养高素质的藏汉双语师资还需要不断努力和要走很长的路。</w:t>
      </w:r>
      <w:r>
        <w:rPr>
          <w:rFonts w:ascii="宋体" w:hAnsi="宋体" w:eastAsia="宋体" w:cs="Times New Roman"/>
          <w:szCs w:val="21"/>
        </w:rPr>
        <w:t xml:space="preserve">  </w:t>
      </w:r>
    </w:p>
    <w:p>
      <w:pPr>
        <w:keepNext/>
        <w:keepLines/>
        <w:spacing w:beforeLines="100" w:afterLines="100" w:line="360" w:lineRule="auto"/>
        <w:ind w:firstLine="422" w:firstLineChars="200"/>
        <w:jc w:val="left"/>
        <w:outlineLvl w:val="0"/>
        <w:rPr>
          <w:rFonts w:ascii="宋体" w:hAnsi="宋体" w:eastAsia="宋体" w:cs="Times New Roman"/>
          <w:b/>
          <w:bCs/>
          <w:kern w:val="44"/>
          <w:szCs w:val="21"/>
        </w:rPr>
      </w:pPr>
      <w:r>
        <w:rPr>
          <w:rFonts w:hint="eastAsia" w:ascii="宋体" w:hAnsi="宋体" w:eastAsia="宋体" w:cs="Times New Roman"/>
          <w:b/>
          <w:bCs/>
          <w:kern w:val="44"/>
          <w:szCs w:val="21"/>
        </w:rPr>
        <w:t>（</w:t>
      </w:r>
      <w:r>
        <w:rPr>
          <w:rFonts w:ascii="宋体" w:hAnsi="宋体" w:eastAsia="宋体" w:cs="Times New Roman"/>
          <w:b/>
          <w:bCs/>
          <w:kern w:val="44"/>
          <w:szCs w:val="21"/>
        </w:rPr>
        <w:t>3</w:t>
      </w:r>
      <w:r>
        <w:rPr>
          <w:rFonts w:hint="eastAsia" w:ascii="宋体" w:hAnsi="宋体" w:eastAsia="宋体" w:cs="Times New Roman"/>
          <w:b/>
          <w:bCs/>
          <w:kern w:val="44"/>
          <w:szCs w:val="21"/>
        </w:rPr>
        <w:t>）使用藏汉双语教学模式基本情况</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目前，青海全省大致形成了以下几种类型的藏汉双语教学模式：第一类，除开设汉语文课程外，其它课程均用民族语文授课；第二类，部分课程用汉语文授课，部分课程用民族语文授课；第三类，除开设民族语文课程外，其它课程均用汉语文授课。海南、海北州和海西州天峻县各民族小学、基层寄宿制学校两种教学模式并存，小学主要采用以藏语文授课为主，单科加授汉语文的教学模式；民族初中和高中基本采用以汉语文授课为主，单科加授藏语文的教学模式。黄南、果洛州的各民族小学、基层寄宿制学校基本采用以藏语文授课为主，单科加授汉语文的教学模式。民族初中和高中两种教学模式并存。除上述三种模式外，海东地区部分藏族的语言已转用为汉语，在这些地区的民族学校实施与普通学校相同的教学模式，比如湟源县的日月藏族乡民族中小学等。</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上述由于地理、环境、气候等自然条件因素，各地教育资源极其悬殊，双语教育的质量极其脆弱，而历史因素所造成的藏区经济发展的滞后性、藏族教育的艰巨性和复杂性又决定了藏汉双语教育的必要性和紧迫性。寻找一条适合地广人稀的高原双语教育途径是电大远程开放教育今后努力的目标和方向。</w:t>
      </w:r>
    </w:p>
    <w:p>
      <w:pPr>
        <w:spacing w:beforeLines="100" w:afterLines="100" w:line="360" w:lineRule="auto"/>
        <w:ind w:firstLine="482" w:firstLineChars="200"/>
        <w:jc w:val="left"/>
        <w:outlineLvl w:val="0"/>
        <w:rPr>
          <w:rFonts w:ascii="宋体" w:hAnsi="宋体" w:eastAsia="宋体" w:cs="Times New Roman"/>
          <w:b/>
          <w:bCs/>
          <w:sz w:val="24"/>
          <w:szCs w:val="24"/>
        </w:rPr>
      </w:pPr>
      <w:r>
        <w:rPr>
          <w:rFonts w:hint="eastAsia" w:ascii="宋体" w:hAnsi="宋体" w:eastAsia="宋体" w:cs="Times New Roman"/>
          <w:b/>
          <w:bCs/>
          <w:sz w:val="24"/>
          <w:szCs w:val="24"/>
        </w:rPr>
        <w:t>二、中国少数民族语言文化《藏好双语方向》专科专业的人才培养目标</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目前</w:t>
      </w:r>
      <w:r>
        <w:rPr>
          <w:rFonts w:ascii="宋体" w:hAnsi="宋体" w:eastAsia="宋体" w:cs="Times New Roman"/>
          <w:szCs w:val="21"/>
        </w:rPr>
        <w:t>国内有20余所大学开设了中国少数民族语言文学专业，</w:t>
      </w:r>
      <w:r>
        <w:rPr>
          <w:rFonts w:hint="eastAsia" w:ascii="宋体" w:hAnsi="宋体" w:eastAsia="宋体" w:cs="Times New Roman"/>
          <w:szCs w:val="21"/>
        </w:rPr>
        <w:t>人才培养的建设已很成熟。我省亦有青海省师范大学和青海民族大学两所高校开设</w:t>
      </w:r>
      <w:r>
        <w:rPr>
          <w:rFonts w:ascii="宋体" w:hAnsi="宋体" w:eastAsia="宋体" w:cs="Times New Roman"/>
          <w:szCs w:val="21"/>
        </w:rPr>
        <w:t>中国少数民族语言文学</w:t>
      </w:r>
      <w:r>
        <w:rPr>
          <w:rFonts w:hint="eastAsia" w:ascii="宋体" w:hAnsi="宋体" w:eastAsia="宋体" w:cs="Times New Roman"/>
          <w:szCs w:val="21"/>
        </w:rPr>
        <w:t>（藏汉双语）</w:t>
      </w:r>
      <w:r>
        <w:rPr>
          <w:rFonts w:ascii="宋体" w:hAnsi="宋体" w:eastAsia="宋体" w:cs="Times New Roman"/>
          <w:szCs w:val="21"/>
        </w:rPr>
        <w:t>专业</w:t>
      </w:r>
      <w:r>
        <w:rPr>
          <w:rFonts w:hint="eastAsia" w:ascii="宋体" w:hAnsi="宋体" w:eastAsia="宋体" w:cs="Times New Roman"/>
          <w:szCs w:val="21"/>
        </w:rPr>
        <w:t>，但就远程开放的教育模式而言，目前仅就青海电大海南民师和黄南电大分校两所（专科），大部分从事</w:t>
      </w:r>
      <w:r>
        <w:rPr>
          <w:rFonts w:ascii="宋体" w:hAnsi="宋体" w:eastAsia="宋体" w:cs="Times New Roman"/>
          <w:szCs w:val="21"/>
        </w:rPr>
        <w:t>中国少数民族语言文学专业</w:t>
      </w:r>
      <w:r>
        <w:rPr>
          <w:rFonts w:hint="eastAsia" w:ascii="宋体" w:hAnsi="宋体" w:eastAsia="宋体" w:cs="Times New Roman"/>
          <w:szCs w:val="21"/>
        </w:rPr>
        <w:t>的人才都是从汉语言文学、小学教育、学前教育等专业中分流部分学生从事该岗位工作，该专业人才缺口非常突出，从业人员的专业素质急需开设</w:t>
      </w:r>
      <w:r>
        <w:rPr>
          <w:rFonts w:ascii="宋体" w:hAnsi="宋体" w:eastAsia="宋体" w:cs="Times New Roman"/>
          <w:szCs w:val="21"/>
        </w:rPr>
        <w:t>中国少数民族语言文学</w:t>
      </w:r>
      <w:r>
        <w:rPr>
          <w:rFonts w:hint="eastAsia" w:ascii="宋体" w:hAnsi="宋体" w:eastAsia="宋体" w:cs="Times New Roman"/>
          <w:szCs w:val="21"/>
        </w:rPr>
        <w:t>专业，为民族地区培养专业人才。</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而补充和完善</w:t>
      </w:r>
      <w:r>
        <w:rPr>
          <w:rFonts w:ascii="宋体" w:hAnsi="宋体" w:eastAsia="宋体" w:cs="Times New Roman"/>
          <w:szCs w:val="21"/>
        </w:rPr>
        <w:t>中国少数民族语言</w:t>
      </w:r>
      <w:r>
        <w:rPr>
          <w:rFonts w:hint="eastAsia" w:ascii="宋体" w:hAnsi="宋体" w:eastAsia="宋体" w:cs="Times New Roman"/>
          <w:szCs w:val="21"/>
        </w:rPr>
        <w:t>文化（藏汉双语方向）的教育、培训体系是解决当前藏汉双语专业人才紧缺的主要措施之一，以下是我们对开设</w:t>
      </w:r>
      <w:r>
        <w:rPr>
          <w:rFonts w:ascii="宋体" w:hAnsi="宋体" w:eastAsia="宋体" w:cs="Times New Roman"/>
          <w:szCs w:val="21"/>
        </w:rPr>
        <w:t>中国少数民族语言</w:t>
      </w:r>
      <w:r>
        <w:rPr>
          <w:rFonts w:hint="eastAsia" w:ascii="宋体" w:hAnsi="宋体" w:eastAsia="宋体" w:cs="Times New Roman"/>
          <w:szCs w:val="21"/>
        </w:rPr>
        <w:t>文化（藏汉双语方向）专科专业所需要面对的问题及专业建设发展趋势进行的分析。</w:t>
      </w:r>
    </w:p>
    <w:p>
      <w:pPr>
        <w:keepNext/>
        <w:keepLines/>
        <w:spacing w:beforeLines="100" w:afterLines="100" w:line="360" w:lineRule="auto"/>
        <w:ind w:firstLine="422" w:firstLineChars="200"/>
        <w:jc w:val="left"/>
        <w:outlineLvl w:val="0"/>
        <w:rPr>
          <w:rFonts w:ascii="宋体" w:hAnsi="宋体" w:eastAsia="宋体" w:cs="Times New Roman"/>
          <w:b/>
          <w:bCs/>
          <w:kern w:val="44"/>
          <w:szCs w:val="21"/>
        </w:rPr>
      </w:pPr>
      <w:r>
        <w:rPr>
          <w:rFonts w:ascii="宋体" w:hAnsi="宋体" w:eastAsia="宋体" w:cs="Times New Roman"/>
          <w:b/>
          <w:bCs/>
          <w:kern w:val="44"/>
          <w:szCs w:val="21"/>
        </w:rPr>
        <w:t>1</w:t>
      </w:r>
      <w:r>
        <w:rPr>
          <w:rFonts w:hint="eastAsia" w:ascii="宋体" w:hAnsi="宋体" w:eastAsia="宋体" w:cs="Times New Roman"/>
          <w:b/>
          <w:bCs/>
          <w:kern w:val="44"/>
          <w:szCs w:val="21"/>
        </w:rPr>
        <w:t>、培养目标</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培养具备有关少数民族语言</w:t>
      </w:r>
      <w:r>
        <w:rPr>
          <w:rFonts w:hint="eastAsia" w:ascii="宋体" w:hAnsi="宋体" w:eastAsia="宋体" w:cs="Times New Roman"/>
          <w:szCs w:val="21"/>
        </w:rPr>
        <w:t>文化</w:t>
      </w:r>
      <w:r>
        <w:rPr>
          <w:rFonts w:ascii="宋体" w:hAnsi="宋体" w:eastAsia="宋体" w:cs="Times New Roman"/>
          <w:szCs w:val="21"/>
        </w:rPr>
        <w:t>全面系统知识，能在少数民族教育文化部门从事有关少数民族语</w:t>
      </w:r>
      <w:r>
        <w:rPr>
          <w:rFonts w:hint="eastAsia" w:ascii="宋体" w:hAnsi="宋体" w:eastAsia="宋体" w:cs="Times New Roman"/>
          <w:szCs w:val="21"/>
        </w:rPr>
        <w:t>言进行</w:t>
      </w:r>
      <w:r>
        <w:rPr>
          <w:rFonts w:ascii="宋体" w:hAnsi="宋体" w:eastAsia="宋体" w:cs="Times New Roman"/>
          <w:szCs w:val="21"/>
        </w:rPr>
        <w:t>教学、</w:t>
      </w:r>
      <w:r>
        <w:rPr>
          <w:rFonts w:hint="eastAsia" w:ascii="宋体" w:hAnsi="宋体" w:eastAsia="宋体" w:cs="Times New Roman"/>
          <w:szCs w:val="21"/>
        </w:rPr>
        <w:t>宣传，行政事业单位少数民族工作人员利用双语工作的应用性</w:t>
      </w:r>
      <w:r>
        <w:rPr>
          <w:rFonts w:ascii="宋体" w:hAnsi="宋体" w:eastAsia="宋体" w:cs="Times New Roman"/>
          <w:szCs w:val="21"/>
        </w:rPr>
        <w:t>人才。</w:t>
      </w:r>
    </w:p>
    <w:p>
      <w:pPr>
        <w:spacing w:line="360" w:lineRule="auto"/>
        <w:ind w:firstLine="420" w:firstLineChars="200"/>
        <w:rPr>
          <w:rFonts w:ascii="宋体" w:hAnsi="宋体" w:eastAsia="宋体" w:cs="Times New Roman"/>
          <w:szCs w:val="21"/>
        </w:rPr>
      </w:pPr>
      <w:bookmarkStart w:id="0" w:name="814243-861214-3"/>
      <w:bookmarkEnd w:id="0"/>
      <w:r>
        <w:rPr>
          <w:rFonts w:hint="eastAsia" w:ascii="宋体" w:hAnsi="宋体" w:eastAsia="宋体" w:cs="Times New Roman"/>
          <w:szCs w:val="21"/>
        </w:rPr>
        <w:t>相应的岗位为：</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 xml:space="preserve">1) </w:t>
      </w:r>
      <w:r>
        <w:rPr>
          <w:rFonts w:hint="eastAsia" w:ascii="宋体" w:hAnsi="宋体" w:eastAsia="宋体" w:cs="Times New Roman"/>
          <w:szCs w:val="21"/>
        </w:rPr>
        <w:t>少数民族文化部门及相关单位（文字、文献、文学创作、新闻、翻译）；</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2) 少数民族教育部门</w:t>
      </w:r>
      <w:r>
        <w:rPr>
          <w:rFonts w:hint="eastAsia" w:ascii="宋体" w:hAnsi="宋体" w:eastAsia="宋体" w:cs="Times New Roman"/>
          <w:szCs w:val="21"/>
        </w:rPr>
        <w:t>（教学、教育、研究）；</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 xml:space="preserve">3) </w:t>
      </w:r>
      <w:r>
        <w:rPr>
          <w:rFonts w:hint="eastAsia" w:ascii="宋体" w:hAnsi="宋体" w:eastAsia="宋体" w:cs="Times New Roman"/>
          <w:szCs w:val="21"/>
        </w:rPr>
        <w:t>国家机关部门（文字、文献、翻译）；</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 xml:space="preserve">4) </w:t>
      </w:r>
      <w:r>
        <w:rPr>
          <w:rFonts w:hint="eastAsia" w:ascii="宋体" w:hAnsi="宋体" w:eastAsia="宋体" w:cs="Times New Roman"/>
          <w:szCs w:val="21"/>
        </w:rPr>
        <w:t>大企业从事行政，尤其是多文种网络应用软件与信息机构（管理，技术开发）。</w:t>
      </w:r>
    </w:p>
    <w:p>
      <w:pPr>
        <w:keepNext/>
        <w:keepLines/>
        <w:spacing w:beforeLines="100" w:afterLines="100" w:line="360" w:lineRule="auto"/>
        <w:ind w:firstLine="422" w:firstLineChars="200"/>
        <w:jc w:val="left"/>
        <w:outlineLvl w:val="0"/>
        <w:rPr>
          <w:rFonts w:ascii="宋体" w:hAnsi="宋体" w:eastAsia="宋体" w:cs="Times New Roman"/>
          <w:b/>
          <w:bCs/>
          <w:kern w:val="44"/>
          <w:szCs w:val="21"/>
        </w:rPr>
      </w:pPr>
      <w:r>
        <w:rPr>
          <w:rFonts w:ascii="宋体" w:hAnsi="宋体" w:eastAsia="宋体" w:cs="Times New Roman"/>
          <w:b/>
          <w:bCs/>
          <w:kern w:val="44"/>
          <w:szCs w:val="21"/>
        </w:rPr>
        <w:t>2</w:t>
      </w:r>
      <w:r>
        <w:rPr>
          <w:rFonts w:hint="eastAsia" w:ascii="宋体" w:hAnsi="宋体" w:eastAsia="宋体" w:cs="Times New Roman"/>
          <w:b/>
          <w:bCs/>
          <w:kern w:val="44"/>
          <w:szCs w:val="21"/>
        </w:rPr>
        <w:t>、建设藏汉双语专业需要相应的师资与实践条件</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中国少数民族语言</w:t>
      </w:r>
      <w:r>
        <w:rPr>
          <w:rFonts w:hint="eastAsia" w:ascii="宋体" w:hAnsi="宋体" w:eastAsia="宋体" w:cs="Times New Roman"/>
          <w:szCs w:val="21"/>
        </w:rPr>
        <w:t>文化（藏汉双语方向）专业的应用性较强，要求教师具有丰富的专业知识和语言应用经验，需要有较好的实训基地来实现语言和文字的实践过程，</w:t>
      </w:r>
      <w:r>
        <w:rPr>
          <w:rFonts w:ascii="宋体" w:hAnsi="宋体" w:eastAsia="宋体" w:cs="Times New Roman"/>
          <w:szCs w:val="21"/>
        </w:rPr>
        <w:t>包括有关民族语言实习、语言调查等</w:t>
      </w:r>
      <w:r>
        <w:rPr>
          <w:rFonts w:hint="eastAsia" w:ascii="宋体" w:hAnsi="宋体" w:eastAsia="宋体" w:cs="Times New Roman"/>
          <w:szCs w:val="21"/>
        </w:rPr>
        <w:t>。为了提高学生的职业胜任能力，结合专业特点，根据专业教学计划安排，在玉树州广播电视大学、果洛州广播电视大学、黄南州广播电视大学建设实训基地，保证了实践操作环节的完整性。</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与省属高校青海民族大学、青海民族师范大学签订合作协议，从理论学习到实践都积极与社会人才需求的实际相结合，重视实践课程，增加训练量，重视教学方法改革创新。全力保证藏汉双语专业教师或相近专业教师脱产进修。专业教师在完成个人教学任务的同时，鼓励教师多参与教学教学以及研究工作，提高个人专业技术能力和综合业务能力，从而更好地开展教学。培养和建设一批能适应岗位实践和技术水平合二为一的“双师型”骨干教师。</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构建校校人员的互聘互兼机制。积极聘请省内外兄弟院校的优秀藏语专家学者为兼职教授，参与并指导学术研究团队和教学改革团队的建设，指导本专业教师开展科研和教学研究活动，夯实教师学科基础，帮助教师提升课程建设的理念，探索课程建设的有效途径。同时聘请他们进行多媒体课程的视频录制，充实多媒体资源的建设，保证师资力量和教学质量。</w:t>
      </w:r>
    </w:p>
    <w:p>
      <w:pPr>
        <w:keepNext/>
        <w:keepLines/>
        <w:spacing w:beforeLines="100" w:afterLines="100" w:line="360" w:lineRule="auto"/>
        <w:ind w:firstLine="422" w:firstLineChars="200"/>
        <w:jc w:val="left"/>
        <w:outlineLvl w:val="0"/>
        <w:rPr>
          <w:rFonts w:ascii="宋体" w:hAnsi="宋体" w:eastAsia="宋体" w:cs="Times New Roman"/>
          <w:b/>
          <w:bCs/>
          <w:kern w:val="44"/>
          <w:szCs w:val="21"/>
        </w:rPr>
      </w:pPr>
      <w:r>
        <w:rPr>
          <w:rFonts w:ascii="宋体" w:hAnsi="宋体" w:eastAsia="宋体" w:cs="Times New Roman"/>
          <w:b/>
          <w:bCs/>
          <w:kern w:val="44"/>
          <w:szCs w:val="21"/>
        </w:rPr>
        <w:t>3</w:t>
      </w:r>
      <w:r>
        <w:rPr>
          <w:rFonts w:hint="eastAsia" w:ascii="宋体" w:hAnsi="宋体" w:eastAsia="宋体" w:cs="Times New Roman"/>
          <w:b/>
          <w:bCs/>
          <w:kern w:val="44"/>
          <w:szCs w:val="21"/>
        </w:rPr>
        <w:t>、</w:t>
      </w:r>
      <w:r>
        <w:rPr>
          <w:rFonts w:ascii="宋体" w:hAnsi="宋体" w:eastAsia="宋体" w:cs="Times New Roman"/>
          <w:b/>
          <w:bCs/>
          <w:kern w:val="44"/>
          <w:szCs w:val="21"/>
        </w:rPr>
        <w:t>中国少数民族语言</w:t>
      </w:r>
      <w:r>
        <w:rPr>
          <w:rFonts w:hint="eastAsia" w:ascii="宋体" w:hAnsi="宋体" w:eastAsia="宋体" w:cs="Times New Roman"/>
          <w:b/>
          <w:bCs/>
          <w:kern w:val="44"/>
          <w:szCs w:val="21"/>
        </w:rPr>
        <w:t>文化（藏汉双语方向）专业的毕业证</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严格执行国开相关章程和教学规则要求，本专业毕业最低总学分为</w:t>
      </w:r>
      <w:r>
        <w:rPr>
          <w:rFonts w:ascii="宋体" w:hAnsi="宋体" w:eastAsia="宋体" w:cs="Times New Roman"/>
          <w:szCs w:val="21"/>
        </w:rPr>
        <w:t>7</w:t>
      </w:r>
      <w:r>
        <w:rPr>
          <w:rFonts w:hint="eastAsia" w:ascii="宋体" w:hAnsi="宋体" w:eastAsia="宋体" w:cs="Times New Roman"/>
          <w:szCs w:val="21"/>
        </w:rPr>
        <w:t>6学分，最低学习时限不少于两年半。</w:t>
      </w:r>
    </w:p>
    <w:p>
      <w:pPr>
        <w:spacing w:beforeLines="100" w:afterLines="100" w:line="360" w:lineRule="auto"/>
        <w:ind w:firstLine="482" w:firstLineChars="200"/>
        <w:jc w:val="left"/>
        <w:outlineLvl w:val="0"/>
        <w:rPr>
          <w:rFonts w:ascii="宋体" w:hAnsi="宋体" w:eastAsia="宋体" w:cs="Times New Roman"/>
          <w:b/>
          <w:bCs/>
          <w:sz w:val="24"/>
          <w:szCs w:val="24"/>
        </w:rPr>
      </w:pPr>
      <w:r>
        <w:rPr>
          <w:rFonts w:hint="eastAsia" w:ascii="宋体" w:hAnsi="宋体" w:eastAsia="宋体" w:cs="Times New Roman"/>
          <w:b/>
          <w:bCs/>
          <w:sz w:val="24"/>
          <w:szCs w:val="24"/>
        </w:rPr>
        <w:t>三、我校开办专业的可行性分析</w:t>
      </w:r>
    </w:p>
    <w:p>
      <w:pPr>
        <w:keepNext/>
        <w:keepLines/>
        <w:spacing w:beforeLines="100" w:afterLines="100" w:line="360" w:lineRule="auto"/>
        <w:ind w:firstLine="422" w:firstLineChars="200"/>
        <w:jc w:val="left"/>
        <w:outlineLvl w:val="0"/>
        <w:rPr>
          <w:rFonts w:ascii="宋体" w:hAnsi="宋体" w:eastAsia="宋体" w:cs="Times New Roman"/>
          <w:b/>
          <w:bCs/>
          <w:kern w:val="44"/>
          <w:szCs w:val="21"/>
        </w:rPr>
      </w:pPr>
      <w:r>
        <w:rPr>
          <w:rFonts w:ascii="宋体" w:hAnsi="宋体" w:eastAsia="宋体" w:cs="Times New Roman"/>
          <w:b/>
          <w:bCs/>
          <w:kern w:val="44"/>
          <w:szCs w:val="21"/>
        </w:rPr>
        <w:t>1</w:t>
      </w:r>
      <w:r>
        <w:rPr>
          <w:rFonts w:hint="eastAsia" w:ascii="宋体" w:hAnsi="宋体" w:eastAsia="宋体" w:cs="Times New Roman"/>
          <w:b/>
          <w:bCs/>
          <w:kern w:val="44"/>
          <w:szCs w:val="21"/>
        </w:rPr>
        <w:t>、办学悠久的专业优势</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培育特色专业，形成专业特色和规模。早在1980年，青海电大就以海南州电大为教学点（海南民族师专），在原有汉语言文学专业（专科）的基础上，开设了藏语言文学专业 (专科 )，现已累计培养该专业毕业生两千余人。以此为起点，青海电大陆续在黄南电大、玉树电大、果洛电大三个分校开设了藏汉双语专业，现已形成较为成熟的专科教学模式，招生已形成规模。</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校校联合，共享双语教育资源。与青海师范大学、青海民族大学合作，使该专业的办学层次及教学实力得以保障和支撑。截至目前，藏汉双语本专科共有校区3个，共计校区占地249 亩，共计校舍建筑面积 56665 万平方米；设有7个教学单位和 4 个职能部门，学院设有藏语言文学硕士、藏族文艺学硕士专业和藏语言文学、藏汉双语数学、藏汉双语计算机、藏汉双语物理、藏汉双语化学、藏汉双语科学教育、藏汉双语人文教育等 9 个本科师范专业，藏汉双语初等教育、藏汉双语计算机、英语（藏汉英方向）、学前教育等 3 个专科师范专业以及其他一些藏区经济社会发展急需的非师范专业。并成立了五省区藏汉双语理科师资培训中心和中国中小学绿色教育行动青海师范大学可持续发展教育中心，数学与应用数学（藏汉双语）和中国少数民族语言文学（藏语言文学）分别获批为教育部第一批、第二批特色专业建设点，学科建设呈现新起色。</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完善的办学条件和设施，优质的教学师资，配套的教学资源，成熟的办学环境，不仅为我省培养了大批双语人才，亦对我省学科专业教师的职称晋升、学历提高、进修培训发挥不可替代的作用。截至目前，教学资源制作室2个、重点实验室1个，多媒体教室31个、网络阅览5个、语音室1个、计算机教室24个。严格按照办学硬件设施确定办学规模，保证了办学条件。</w:t>
      </w:r>
    </w:p>
    <w:p>
      <w:pPr>
        <w:keepNext/>
        <w:keepLines/>
        <w:spacing w:beforeLines="100" w:afterLines="100" w:line="360" w:lineRule="auto"/>
        <w:ind w:firstLine="422" w:firstLineChars="200"/>
        <w:jc w:val="left"/>
        <w:outlineLvl w:val="0"/>
        <w:rPr>
          <w:rFonts w:ascii="宋体" w:hAnsi="宋体" w:eastAsia="宋体" w:cs="Times New Roman"/>
          <w:b/>
          <w:bCs/>
          <w:kern w:val="44"/>
          <w:szCs w:val="21"/>
        </w:rPr>
      </w:pPr>
      <w:r>
        <w:rPr>
          <w:rFonts w:ascii="宋体" w:hAnsi="宋体" w:eastAsia="宋体" w:cs="Times New Roman"/>
          <w:b/>
          <w:bCs/>
          <w:kern w:val="44"/>
          <w:szCs w:val="21"/>
        </w:rPr>
        <w:t>2</w:t>
      </w:r>
      <w:r>
        <w:rPr>
          <w:rFonts w:hint="eastAsia" w:ascii="宋体" w:hAnsi="宋体" w:eastAsia="宋体" w:cs="Times New Roman"/>
          <w:b/>
          <w:bCs/>
          <w:kern w:val="44"/>
          <w:szCs w:val="21"/>
        </w:rPr>
        <w:t>、国开双语专业的招生和建设情况</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自上世纪80年代初，新疆电大就开办了用少数民族语言（维吾尔语、哈萨克语、蒙古语）授课的专业。1999年，“中央广播电视大学人才培养模式改革和开放教育试点”启动后，新疆电大在开办汉语言本、专科开放教育的基础上，申办少数民族语言开放本、专科教育。经中央电大批准，2000年秋季，新疆电大首先在小学教育专科专业开展了少数民族双语教学试点工作，开创了少数民族双语现代远程教育的先例。2003年秋季至2004年秋季，法学专业本、专科，小学教育专业本科，汉语言专业本专科，也先后启动了此项试点工作。</w:t>
      </w:r>
      <w:r>
        <w:rPr>
          <w:rFonts w:hint="eastAsia" w:ascii="宋体" w:hAnsi="宋体" w:eastAsia="宋体" w:cs="Times New Roman"/>
          <w:szCs w:val="21"/>
        </w:rPr>
        <w:br w:type="textWrapping"/>
      </w:r>
      <w:r>
        <w:rPr>
          <w:rFonts w:hint="eastAsia" w:ascii="宋体" w:hAnsi="宋体" w:eastAsia="宋体" w:cs="Times New Roman"/>
          <w:szCs w:val="21"/>
        </w:rPr>
        <w:t>　　2004年，受中央电大委托，新疆电大启动3个本科专业学士学位授予论证工作，中央电大与新疆师范大学签署了小学教育（维语）专业、汉语言（双语言）专业学士学位授予协议，与新疆财经学院签署了法学（维语）专业学士学位授予协议。截至2008年5月，新疆电大开设的开放教育少数民族双语专业共有法学、小学教育、汉语言3个本科专业与法学、小学教育、汉语言3个专科专业，开放教育少数民族双语各专业累计招生注册12289人（其中本科2607人，专科9682人），占开放教育累计招生注册数的13%。</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截至目前，国家开放大学开放教育少数民族双语专业共有维汉、蒙汉两个涉及法学、小学教育、汉语言</w:t>
      </w:r>
      <w:r>
        <w:rPr>
          <w:rFonts w:ascii="宋体" w:hAnsi="宋体" w:eastAsia="宋体" w:cs="Times New Roman"/>
          <w:szCs w:val="21"/>
        </w:rPr>
        <w:t>、金融学、社会工作、会计学</w:t>
      </w:r>
      <w:r>
        <w:rPr>
          <w:rFonts w:hint="eastAsia" w:ascii="宋体" w:hAnsi="宋体" w:eastAsia="宋体" w:cs="Times New Roman"/>
          <w:szCs w:val="21"/>
        </w:rPr>
        <w:t>共计6个本科双语专业，已拥有成熟的双语教学体系，为中国少数民族文化（藏汉双语方向）专科专业的建设提供了丰富的办学经验。</w:t>
      </w:r>
    </w:p>
    <w:p>
      <w:pPr>
        <w:keepNext/>
        <w:keepLines/>
        <w:spacing w:beforeLines="100" w:afterLines="100" w:line="360" w:lineRule="auto"/>
        <w:ind w:firstLine="422" w:firstLineChars="200"/>
        <w:jc w:val="left"/>
        <w:outlineLvl w:val="0"/>
        <w:rPr>
          <w:rFonts w:ascii="宋体" w:hAnsi="宋体" w:eastAsia="宋体" w:cs="Times New Roman"/>
          <w:b/>
          <w:bCs/>
          <w:kern w:val="44"/>
          <w:szCs w:val="21"/>
        </w:rPr>
      </w:pPr>
      <w:r>
        <w:rPr>
          <w:rFonts w:ascii="宋体" w:hAnsi="宋体" w:eastAsia="宋体" w:cs="Times New Roman"/>
          <w:b/>
          <w:bCs/>
          <w:kern w:val="44"/>
          <w:szCs w:val="21"/>
        </w:rPr>
        <w:t>3</w:t>
      </w:r>
      <w:r>
        <w:rPr>
          <w:rFonts w:hint="eastAsia" w:ascii="宋体" w:hAnsi="宋体" w:eastAsia="宋体" w:cs="Times New Roman"/>
          <w:b/>
          <w:bCs/>
          <w:kern w:val="44"/>
          <w:szCs w:val="21"/>
        </w:rPr>
        <w:t>、雄厚的师资队伍</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学校成立了来自青海师大、青海民大、青海民族师范学院以及青海电大21位省内外知名藏汉双语专业专家组成的专业指导委员会。</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青海电大及合作办学单位现共有专职教师56 名，其中34名兼通藏汉双语，约占专职教师总数的近60% ，有</w:t>
      </w:r>
      <w:r>
        <w:rPr>
          <w:rFonts w:ascii="宋体" w:hAnsi="宋体" w:eastAsia="宋体" w:cs="Times New Roman"/>
          <w:szCs w:val="21"/>
        </w:rPr>
        <w:t>10</w:t>
      </w:r>
      <w:r>
        <w:rPr>
          <w:rFonts w:hint="eastAsia" w:ascii="宋体" w:hAnsi="宋体" w:eastAsia="宋体" w:cs="Times New Roman"/>
          <w:szCs w:val="21"/>
        </w:rPr>
        <w:t>名副教授以上职称的教师正在从事中国少数民族语言文化（藏汉双语发展）教学和学科研究，师资队伍数量充足、结构合理、素质优良。现已形成较为稳定的老、中、青师资队伍结构，有力地保证了藏汉双语教学的顺利实施。</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具体如下：</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 xml:space="preserve">1) </w:t>
      </w:r>
      <w:r>
        <w:rPr>
          <w:rFonts w:hint="eastAsia" w:ascii="宋体" w:hAnsi="宋体" w:eastAsia="宋体" w:cs="Times New Roman"/>
          <w:szCs w:val="21"/>
        </w:rPr>
        <w:t>团队构成</w:t>
      </w:r>
      <w:r>
        <w:rPr>
          <w:rFonts w:ascii="宋体" w:hAnsi="宋体" w:eastAsia="宋体" w:cs="Times New Roman"/>
          <w:szCs w:val="21"/>
        </w:rPr>
        <w:t xml:space="preserve">  </w:t>
      </w:r>
      <w:r>
        <w:rPr>
          <w:rFonts w:hint="eastAsia" w:ascii="宋体" w:hAnsi="宋体" w:eastAsia="宋体" w:cs="Times New Roman"/>
          <w:szCs w:val="21"/>
        </w:rPr>
        <w:t>教学团队现有成员5</w:t>
      </w:r>
      <w:r>
        <w:rPr>
          <w:rFonts w:ascii="宋体" w:hAnsi="宋体" w:eastAsia="宋体" w:cs="Times New Roman"/>
          <w:szCs w:val="21"/>
        </w:rPr>
        <w:t>6</w:t>
      </w:r>
      <w:r>
        <w:rPr>
          <w:rFonts w:hint="eastAsia" w:ascii="宋体" w:hAnsi="宋体" w:eastAsia="宋体" w:cs="Times New Roman"/>
          <w:szCs w:val="21"/>
        </w:rPr>
        <w:t>人，其中校内教学团队共8人，校外教学团队4</w:t>
      </w:r>
      <w:r>
        <w:rPr>
          <w:rFonts w:ascii="宋体" w:hAnsi="宋体" w:eastAsia="宋体" w:cs="Times New Roman"/>
          <w:szCs w:val="21"/>
        </w:rPr>
        <w:t>8</w:t>
      </w:r>
      <w:r>
        <w:rPr>
          <w:rFonts w:hint="eastAsia" w:ascii="宋体" w:hAnsi="宋体" w:eastAsia="宋体" w:cs="Times New Roman"/>
          <w:szCs w:val="21"/>
        </w:rPr>
        <w:t>人。</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 xml:space="preserve">2) </w:t>
      </w:r>
      <w:r>
        <w:rPr>
          <w:rFonts w:hint="eastAsia" w:ascii="宋体" w:hAnsi="宋体" w:eastAsia="宋体" w:cs="Times New Roman"/>
          <w:szCs w:val="21"/>
        </w:rPr>
        <w:t>职称结构</w:t>
      </w:r>
      <w:r>
        <w:rPr>
          <w:rFonts w:ascii="宋体" w:hAnsi="宋体" w:eastAsia="宋体" w:cs="Times New Roman"/>
          <w:szCs w:val="21"/>
        </w:rPr>
        <w:t xml:space="preserve">  </w:t>
      </w:r>
      <w:r>
        <w:rPr>
          <w:rFonts w:hint="eastAsia" w:ascii="宋体" w:hAnsi="宋体" w:eastAsia="宋体" w:cs="Times New Roman"/>
          <w:szCs w:val="21"/>
        </w:rPr>
        <w:t>正高（教授）9人；副高（副教授）21人，讲师15人，工程人员11人。</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 xml:space="preserve">3) </w:t>
      </w:r>
      <w:r>
        <w:rPr>
          <w:rFonts w:hint="eastAsia" w:ascii="宋体" w:hAnsi="宋体" w:eastAsia="宋体" w:cs="Times New Roman"/>
          <w:szCs w:val="21"/>
        </w:rPr>
        <w:t>学历层次</w:t>
      </w:r>
      <w:r>
        <w:rPr>
          <w:rFonts w:ascii="宋体" w:hAnsi="宋体" w:eastAsia="宋体" w:cs="Times New Roman"/>
          <w:szCs w:val="21"/>
        </w:rPr>
        <w:t xml:space="preserve">  </w:t>
      </w:r>
      <w:r>
        <w:rPr>
          <w:rFonts w:hint="eastAsia" w:ascii="宋体" w:hAnsi="宋体" w:eastAsia="宋体" w:cs="Times New Roman"/>
          <w:szCs w:val="21"/>
        </w:rPr>
        <w:t>博士2人，硕士3人。</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教学团队由省内著名学者、专家，青海师大和青海民大博士、教授组成。</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专业建设合作学校有青海师范大学、青海民族大学、青海民族师范学院等。</w:t>
      </w:r>
    </w:p>
    <w:p>
      <w:pPr>
        <w:keepNext/>
        <w:keepLines/>
        <w:spacing w:beforeLines="100" w:afterLines="100" w:line="360" w:lineRule="auto"/>
        <w:ind w:firstLine="422" w:firstLineChars="200"/>
        <w:jc w:val="left"/>
        <w:outlineLvl w:val="0"/>
        <w:rPr>
          <w:rFonts w:ascii="宋体" w:hAnsi="宋体" w:eastAsia="宋体" w:cs="Times New Roman"/>
          <w:b/>
          <w:bCs/>
          <w:kern w:val="44"/>
          <w:szCs w:val="21"/>
        </w:rPr>
      </w:pPr>
      <w:r>
        <w:rPr>
          <w:rFonts w:ascii="宋体" w:hAnsi="宋体" w:eastAsia="宋体" w:cs="Times New Roman"/>
          <w:b/>
          <w:bCs/>
          <w:kern w:val="44"/>
          <w:szCs w:val="21"/>
        </w:rPr>
        <w:t>4</w:t>
      </w:r>
      <w:r>
        <w:rPr>
          <w:rFonts w:hint="eastAsia" w:ascii="宋体" w:hAnsi="宋体" w:eastAsia="宋体" w:cs="Times New Roman"/>
          <w:b/>
          <w:bCs/>
          <w:kern w:val="44"/>
          <w:szCs w:val="21"/>
        </w:rPr>
        <w:t>、优良的教学及实践环境</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鉴于国内缺少专门的</w:t>
      </w:r>
      <w:r>
        <w:rPr>
          <w:rFonts w:ascii="宋体" w:hAnsi="宋体" w:eastAsia="宋体" w:cs="Times New Roman"/>
          <w:szCs w:val="21"/>
        </w:rPr>
        <w:t>中国少数民族语言</w:t>
      </w:r>
      <w:r>
        <w:rPr>
          <w:rFonts w:hint="eastAsia" w:ascii="宋体" w:hAnsi="宋体" w:eastAsia="宋体" w:cs="Times New Roman"/>
          <w:szCs w:val="21"/>
        </w:rPr>
        <w:t>文化专业（藏汉双语方向）教学和实践困难较高，我校根据十多年藏汉双语专业（专科）远程教育实践经验，构建了“网上虚拟教学平台、校内外实践、校内实训”相结合的教学实践模式。</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网上虚拟教学平台。主要是在远程开放教育模式下，构建以信息技术为支撑的网络虚拟教学与实践。</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校内外实践。为了加强实践教学环节，学校积极本专业依托青海电大开放教育学院、玉树州、果洛州、黄南州等地电大分校，设立双语教学实践基地4个，为本专业提供了一流的实践条件。</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校内实训。以电大分校为实训基地，开展部分课程和集中实践教学环节的实训教学，依托专业平台建设，实现了网络实践和教学评估体系，。</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学生结合所学理论就近开展课程实践活动，校校之间互相合作共同发展，为我校开设</w:t>
      </w:r>
      <w:r>
        <w:rPr>
          <w:rFonts w:ascii="宋体" w:hAnsi="宋体" w:eastAsia="宋体" w:cs="Times New Roman"/>
          <w:szCs w:val="21"/>
        </w:rPr>
        <w:t>中国少数民族语言文学</w:t>
      </w:r>
      <w:r>
        <w:rPr>
          <w:rFonts w:hint="eastAsia" w:ascii="宋体" w:hAnsi="宋体" w:eastAsia="宋体" w:cs="Times New Roman"/>
          <w:szCs w:val="21"/>
        </w:rPr>
        <w:t>专业（藏汉双语方向）专科专业提供了良好的实践教学环境。</w:t>
      </w:r>
    </w:p>
    <w:p>
      <w:pPr>
        <w:spacing w:line="720" w:lineRule="auto"/>
        <w:ind w:firstLine="480" w:firstLineChars="200"/>
        <w:jc w:val="center"/>
        <w:rPr>
          <w:rFonts w:ascii="宋体" w:hAnsi="宋体" w:eastAsia="宋体" w:cs="Times New Roman"/>
          <w:sz w:val="24"/>
          <w:szCs w:val="24"/>
        </w:rPr>
      </w:pPr>
      <w:r>
        <w:rPr>
          <w:rFonts w:ascii="宋体" w:hAnsi="宋体" w:eastAsia="宋体" w:cs="Times New Roman"/>
          <w:sz w:val="24"/>
          <w:szCs w:val="24"/>
        </w:rPr>
        <w:drawing>
          <wp:inline distT="0" distB="0" distL="0" distR="0">
            <wp:extent cx="3629025" cy="1704975"/>
            <wp:effectExtent l="19050" t="0" r="9525" b="0"/>
            <wp:docPr id="91" name="图片 91" descr="DSC_9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91" descr="DSC_9483"/>
                    <pic:cNvPicPr>
                      <a:picLocks noChangeAspect="1" noChangeArrowheads="1"/>
                    </pic:cNvPicPr>
                  </pic:nvPicPr>
                  <pic:blipFill>
                    <a:blip r:embed="rId10" cstate="print"/>
                    <a:srcRect l="4373" t="30008" b="16451"/>
                    <a:stretch>
                      <a:fillRect/>
                    </a:stretch>
                  </pic:blipFill>
                  <pic:spPr>
                    <a:xfrm>
                      <a:off x="0" y="0"/>
                      <a:ext cx="3629025" cy="1704975"/>
                    </a:xfrm>
                    <a:prstGeom prst="rect">
                      <a:avLst/>
                    </a:prstGeom>
                    <a:noFill/>
                    <a:ln w="9525">
                      <a:noFill/>
                      <a:miter lim="800000"/>
                      <a:headEnd/>
                      <a:tailEnd/>
                    </a:ln>
                  </pic:spPr>
                </pic:pic>
              </a:graphicData>
            </a:graphic>
          </wp:inline>
        </w:drawing>
      </w:r>
    </w:p>
    <w:p>
      <w:pPr>
        <w:adjustRightInd w:val="0"/>
        <w:snapToGrid w:val="0"/>
        <w:spacing w:line="720" w:lineRule="auto"/>
        <w:ind w:firstLine="480" w:firstLineChars="200"/>
        <w:jc w:val="center"/>
        <w:rPr>
          <w:rFonts w:ascii="宋体" w:hAnsi="宋体" w:eastAsia="宋体" w:cs="Times New Roman"/>
          <w:sz w:val="24"/>
          <w:szCs w:val="24"/>
        </w:rPr>
      </w:pPr>
    </w:p>
    <w:p>
      <w:pPr>
        <w:adjustRightInd w:val="0"/>
        <w:snapToGrid w:val="0"/>
        <w:spacing w:line="720" w:lineRule="auto"/>
        <w:ind w:firstLine="480" w:firstLineChars="200"/>
        <w:jc w:val="center"/>
        <w:rPr>
          <w:rFonts w:ascii="宋体" w:hAnsi="宋体" w:eastAsia="宋体" w:cs="Times New Roman"/>
          <w:sz w:val="24"/>
          <w:szCs w:val="24"/>
        </w:rPr>
      </w:pPr>
      <w:r>
        <w:rPr>
          <w:rFonts w:ascii="宋体" w:hAnsi="宋体" w:eastAsia="宋体" w:cs="Times New Roman"/>
          <w:sz w:val="24"/>
          <w:szCs w:val="24"/>
        </w:rPr>
        <w:drawing>
          <wp:inline distT="0" distB="0" distL="0" distR="0">
            <wp:extent cx="3819525" cy="1781175"/>
            <wp:effectExtent l="19050" t="0" r="9525" b="0"/>
            <wp:docPr id="92" name="图片 92" descr="DSC_9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92" descr="DSC_9056"/>
                    <pic:cNvPicPr>
                      <a:picLocks noChangeAspect="1" noChangeArrowheads="1"/>
                    </pic:cNvPicPr>
                  </pic:nvPicPr>
                  <pic:blipFill>
                    <a:blip r:embed="rId11" cstate="print"/>
                    <a:srcRect/>
                    <a:stretch>
                      <a:fillRect/>
                    </a:stretch>
                  </pic:blipFill>
                  <pic:spPr>
                    <a:xfrm>
                      <a:off x="0" y="0"/>
                      <a:ext cx="3819525" cy="1781175"/>
                    </a:xfrm>
                    <a:prstGeom prst="rect">
                      <a:avLst/>
                    </a:prstGeom>
                    <a:noFill/>
                    <a:ln w="9525">
                      <a:noFill/>
                      <a:miter lim="800000"/>
                      <a:headEnd/>
                      <a:tailEnd/>
                    </a:ln>
                  </pic:spPr>
                </pic:pic>
              </a:graphicData>
            </a:graphic>
          </wp:inline>
        </w:drawing>
      </w:r>
    </w:p>
    <w:p>
      <w:pPr>
        <w:adjustRightInd w:val="0"/>
        <w:snapToGrid w:val="0"/>
        <w:spacing w:line="720" w:lineRule="auto"/>
        <w:ind w:firstLine="480" w:firstLineChars="200"/>
        <w:jc w:val="center"/>
        <w:rPr>
          <w:rFonts w:ascii="宋体" w:hAnsi="宋体" w:eastAsia="宋体" w:cs="Times New Roman"/>
          <w:sz w:val="24"/>
          <w:szCs w:val="24"/>
        </w:rPr>
      </w:pPr>
      <w:r>
        <w:rPr>
          <w:rFonts w:ascii="宋体" w:hAnsi="宋体" w:eastAsia="宋体" w:cs="Times New Roman"/>
          <w:sz w:val="24"/>
          <w:szCs w:val="24"/>
        </w:rPr>
        <w:drawing>
          <wp:inline distT="0" distB="0" distL="0" distR="0">
            <wp:extent cx="3714750" cy="1895475"/>
            <wp:effectExtent l="19050" t="0" r="0" b="0"/>
            <wp:docPr id="93" name="图片 93" descr="DSC_8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93" descr="DSC_8469"/>
                    <pic:cNvPicPr>
                      <a:picLocks noChangeAspect="1" noChangeArrowheads="1"/>
                    </pic:cNvPicPr>
                  </pic:nvPicPr>
                  <pic:blipFill>
                    <a:blip r:embed="rId12" cstate="print"/>
                    <a:srcRect/>
                    <a:stretch>
                      <a:fillRect/>
                    </a:stretch>
                  </pic:blipFill>
                  <pic:spPr>
                    <a:xfrm>
                      <a:off x="0" y="0"/>
                      <a:ext cx="3714750" cy="1895475"/>
                    </a:xfrm>
                    <a:prstGeom prst="rect">
                      <a:avLst/>
                    </a:prstGeom>
                    <a:noFill/>
                    <a:ln w="9525">
                      <a:noFill/>
                      <a:miter lim="800000"/>
                      <a:headEnd/>
                      <a:tailEnd/>
                    </a:ln>
                  </pic:spPr>
                </pic:pic>
              </a:graphicData>
            </a:graphic>
          </wp:inline>
        </w:drawing>
      </w:r>
    </w:p>
    <w:p>
      <w:pPr>
        <w:adjustRightInd w:val="0"/>
        <w:snapToGrid w:val="0"/>
        <w:spacing w:line="720" w:lineRule="auto"/>
        <w:ind w:firstLine="480" w:firstLineChars="200"/>
        <w:jc w:val="center"/>
        <w:rPr>
          <w:rFonts w:ascii="宋体" w:hAnsi="宋体" w:eastAsia="宋体" w:cs="Times New Roman"/>
          <w:sz w:val="24"/>
          <w:szCs w:val="24"/>
        </w:rPr>
      </w:pPr>
      <w:r>
        <w:rPr>
          <w:rFonts w:ascii="宋体" w:hAnsi="宋体" w:eastAsia="宋体" w:cs="Times New Roman"/>
          <w:sz w:val="24"/>
          <w:szCs w:val="24"/>
        </w:rPr>
        <w:drawing>
          <wp:inline distT="0" distB="0" distL="0" distR="0">
            <wp:extent cx="3752850" cy="1885950"/>
            <wp:effectExtent l="19050" t="0" r="0" b="0"/>
            <wp:docPr id="94" name="图片 94" descr="DSC_8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94" descr="DSC_8455"/>
                    <pic:cNvPicPr>
                      <a:picLocks noChangeAspect="1" noChangeArrowheads="1"/>
                    </pic:cNvPicPr>
                  </pic:nvPicPr>
                  <pic:blipFill>
                    <a:blip r:embed="rId13" cstate="print"/>
                    <a:srcRect/>
                    <a:stretch>
                      <a:fillRect/>
                    </a:stretch>
                  </pic:blipFill>
                  <pic:spPr>
                    <a:xfrm>
                      <a:off x="0" y="0"/>
                      <a:ext cx="3752850" cy="1885950"/>
                    </a:xfrm>
                    <a:prstGeom prst="rect">
                      <a:avLst/>
                    </a:prstGeom>
                    <a:noFill/>
                    <a:ln w="9525">
                      <a:noFill/>
                      <a:miter lim="800000"/>
                      <a:headEnd/>
                      <a:tailEnd/>
                    </a:ln>
                  </pic:spPr>
                </pic:pic>
              </a:graphicData>
            </a:graphic>
          </wp:inline>
        </w:drawing>
      </w:r>
    </w:p>
    <w:p>
      <w:pPr>
        <w:adjustRightInd w:val="0"/>
        <w:snapToGrid w:val="0"/>
        <w:spacing w:line="720" w:lineRule="auto"/>
        <w:ind w:firstLine="480" w:firstLineChars="200"/>
        <w:jc w:val="center"/>
        <w:rPr>
          <w:rFonts w:ascii="宋体" w:hAnsi="宋体" w:eastAsia="宋体" w:cs="Times New Roman"/>
          <w:sz w:val="24"/>
          <w:szCs w:val="24"/>
        </w:rPr>
      </w:pPr>
      <w:r>
        <w:rPr>
          <w:rFonts w:ascii="宋体" w:hAnsi="宋体" w:eastAsia="宋体" w:cs="Times New Roman"/>
          <w:sz w:val="24"/>
          <w:szCs w:val="24"/>
        </w:rPr>
        <w:drawing>
          <wp:inline distT="0" distB="0" distL="0" distR="0">
            <wp:extent cx="3714750" cy="1924050"/>
            <wp:effectExtent l="19050" t="0" r="0" b="0"/>
            <wp:docPr id="95" name="图片 95" descr="DSC_6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95" descr="DSC_6035"/>
                    <pic:cNvPicPr>
                      <a:picLocks noChangeAspect="1" noChangeArrowheads="1"/>
                    </pic:cNvPicPr>
                  </pic:nvPicPr>
                  <pic:blipFill>
                    <a:blip r:embed="rId14" cstate="print"/>
                    <a:srcRect/>
                    <a:stretch>
                      <a:fillRect/>
                    </a:stretch>
                  </pic:blipFill>
                  <pic:spPr>
                    <a:xfrm>
                      <a:off x="0" y="0"/>
                      <a:ext cx="3714750" cy="1924050"/>
                    </a:xfrm>
                    <a:prstGeom prst="rect">
                      <a:avLst/>
                    </a:prstGeom>
                    <a:noFill/>
                    <a:ln w="9525">
                      <a:noFill/>
                      <a:miter lim="800000"/>
                      <a:headEnd/>
                      <a:tailEnd/>
                    </a:ln>
                  </pic:spPr>
                </pic:pic>
              </a:graphicData>
            </a:graphic>
          </wp:inline>
        </w:drawing>
      </w:r>
    </w:p>
    <w:p>
      <w:pPr>
        <w:adjustRightInd w:val="0"/>
        <w:snapToGrid w:val="0"/>
        <w:spacing w:line="720" w:lineRule="auto"/>
        <w:ind w:firstLine="480" w:firstLineChars="200"/>
        <w:jc w:val="center"/>
        <w:rPr>
          <w:rFonts w:ascii="宋体" w:hAnsi="宋体" w:eastAsia="宋体" w:cs="Times New Roman"/>
          <w:sz w:val="24"/>
          <w:szCs w:val="24"/>
        </w:rPr>
      </w:pPr>
      <w:r>
        <w:rPr>
          <w:rFonts w:ascii="宋体" w:hAnsi="宋体" w:eastAsia="宋体" w:cs="Times New Roman"/>
          <w:sz w:val="24"/>
          <w:szCs w:val="24"/>
        </w:rPr>
        <w:drawing>
          <wp:inline distT="0" distB="0" distL="0" distR="0">
            <wp:extent cx="3733800" cy="1924050"/>
            <wp:effectExtent l="19050" t="0" r="0" b="0"/>
            <wp:docPr id="96" name="图片 96" descr="DSC_4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96" descr="DSC_4983"/>
                    <pic:cNvPicPr>
                      <a:picLocks noChangeAspect="1" noChangeArrowheads="1"/>
                    </pic:cNvPicPr>
                  </pic:nvPicPr>
                  <pic:blipFill>
                    <a:blip r:embed="rId15" cstate="print"/>
                    <a:srcRect/>
                    <a:stretch>
                      <a:fillRect/>
                    </a:stretch>
                  </pic:blipFill>
                  <pic:spPr>
                    <a:xfrm>
                      <a:off x="0" y="0"/>
                      <a:ext cx="3733800" cy="1924050"/>
                    </a:xfrm>
                    <a:prstGeom prst="rect">
                      <a:avLst/>
                    </a:prstGeom>
                    <a:noFill/>
                    <a:ln w="9525">
                      <a:noFill/>
                      <a:miter lim="800000"/>
                      <a:headEnd/>
                      <a:tailEnd/>
                    </a:ln>
                  </pic:spPr>
                </pic:pic>
              </a:graphicData>
            </a:graphic>
          </wp:inline>
        </w:drawing>
      </w:r>
    </w:p>
    <w:p>
      <w:pPr>
        <w:adjustRightInd w:val="0"/>
        <w:snapToGrid w:val="0"/>
        <w:spacing w:line="720" w:lineRule="auto"/>
        <w:ind w:firstLine="480" w:firstLineChars="200"/>
        <w:jc w:val="center"/>
        <w:rPr>
          <w:rFonts w:ascii="宋体" w:hAnsi="宋体" w:eastAsia="宋体" w:cs="Times New Roman"/>
          <w:sz w:val="24"/>
          <w:szCs w:val="24"/>
        </w:rPr>
      </w:pPr>
      <w:r>
        <w:rPr>
          <w:rFonts w:ascii="宋体" w:hAnsi="宋体" w:eastAsia="宋体" w:cs="Times New Roman"/>
          <w:sz w:val="24"/>
          <w:szCs w:val="24"/>
        </w:rPr>
        <w:drawing>
          <wp:inline distT="0" distB="0" distL="0" distR="0">
            <wp:extent cx="3819525" cy="1590675"/>
            <wp:effectExtent l="19050" t="0" r="9525" b="0"/>
            <wp:docPr id="97" name="图片 97" descr="DSC_3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97" descr="DSC_3559"/>
                    <pic:cNvPicPr>
                      <a:picLocks noChangeAspect="1" noChangeArrowheads="1"/>
                    </pic:cNvPicPr>
                  </pic:nvPicPr>
                  <pic:blipFill>
                    <a:blip r:embed="rId16" cstate="print"/>
                    <a:srcRect/>
                    <a:stretch>
                      <a:fillRect/>
                    </a:stretch>
                  </pic:blipFill>
                  <pic:spPr>
                    <a:xfrm>
                      <a:off x="0" y="0"/>
                      <a:ext cx="3819525" cy="1590675"/>
                    </a:xfrm>
                    <a:prstGeom prst="rect">
                      <a:avLst/>
                    </a:prstGeom>
                    <a:noFill/>
                    <a:ln w="9525">
                      <a:noFill/>
                      <a:miter lim="800000"/>
                      <a:headEnd/>
                      <a:tailEnd/>
                    </a:ln>
                  </pic:spPr>
                </pic:pic>
              </a:graphicData>
            </a:graphic>
          </wp:inline>
        </w:drawing>
      </w:r>
    </w:p>
    <w:p>
      <w:pPr>
        <w:adjustRightInd w:val="0"/>
        <w:snapToGrid w:val="0"/>
        <w:spacing w:line="720" w:lineRule="auto"/>
        <w:ind w:firstLine="480" w:firstLineChars="200"/>
        <w:jc w:val="center"/>
        <w:rPr>
          <w:rFonts w:ascii="宋体" w:hAnsi="宋体" w:eastAsia="宋体" w:cs="Times New Roman"/>
          <w:sz w:val="24"/>
          <w:szCs w:val="24"/>
        </w:rPr>
      </w:pPr>
      <w:r>
        <w:rPr>
          <w:rFonts w:ascii="宋体" w:hAnsi="宋体" w:eastAsia="宋体" w:cs="Times New Roman"/>
          <w:sz w:val="24"/>
          <w:szCs w:val="24"/>
        </w:rPr>
        <w:drawing>
          <wp:inline distT="0" distB="0" distL="0" distR="0">
            <wp:extent cx="3781425" cy="1704975"/>
            <wp:effectExtent l="19050" t="0" r="9525" b="0"/>
            <wp:docPr id="98" name="图片 98" descr="DSC_3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98" descr="DSC_3553"/>
                    <pic:cNvPicPr>
                      <a:picLocks noChangeAspect="1" noChangeArrowheads="1"/>
                    </pic:cNvPicPr>
                  </pic:nvPicPr>
                  <pic:blipFill>
                    <a:blip r:embed="rId17" cstate="print"/>
                    <a:srcRect/>
                    <a:stretch>
                      <a:fillRect/>
                    </a:stretch>
                  </pic:blipFill>
                  <pic:spPr>
                    <a:xfrm>
                      <a:off x="0" y="0"/>
                      <a:ext cx="3781425" cy="1704975"/>
                    </a:xfrm>
                    <a:prstGeom prst="rect">
                      <a:avLst/>
                    </a:prstGeom>
                    <a:noFill/>
                    <a:ln w="9525">
                      <a:noFill/>
                      <a:miter lim="800000"/>
                      <a:headEnd/>
                      <a:tailEnd/>
                    </a:ln>
                  </pic:spPr>
                </pic:pic>
              </a:graphicData>
            </a:graphic>
          </wp:inline>
        </w:drawing>
      </w:r>
    </w:p>
    <w:p>
      <w:pPr>
        <w:adjustRightInd w:val="0"/>
        <w:snapToGrid w:val="0"/>
        <w:spacing w:line="720" w:lineRule="auto"/>
        <w:ind w:firstLine="480" w:firstLineChars="200"/>
        <w:jc w:val="center"/>
        <w:rPr>
          <w:rFonts w:ascii="宋体" w:hAnsi="宋体" w:eastAsia="宋体" w:cs="Times New Roman"/>
          <w:sz w:val="24"/>
          <w:szCs w:val="24"/>
        </w:rPr>
      </w:pPr>
      <w:r>
        <w:rPr>
          <w:rFonts w:ascii="宋体" w:hAnsi="宋体" w:eastAsia="宋体" w:cs="Times New Roman"/>
          <w:sz w:val="24"/>
          <w:szCs w:val="24"/>
        </w:rPr>
        <w:drawing>
          <wp:inline distT="0" distB="0" distL="0" distR="0">
            <wp:extent cx="3895725" cy="1581150"/>
            <wp:effectExtent l="19050" t="0" r="9525" b="0"/>
            <wp:docPr id="99" name="图片 99" descr="DSC_1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99" descr="DSC_1949"/>
                    <pic:cNvPicPr>
                      <a:picLocks noChangeAspect="1" noChangeArrowheads="1"/>
                    </pic:cNvPicPr>
                  </pic:nvPicPr>
                  <pic:blipFill>
                    <a:blip r:embed="rId18" cstate="print"/>
                    <a:srcRect/>
                    <a:stretch>
                      <a:fillRect/>
                    </a:stretch>
                  </pic:blipFill>
                  <pic:spPr>
                    <a:xfrm>
                      <a:off x="0" y="0"/>
                      <a:ext cx="3895725" cy="1581150"/>
                    </a:xfrm>
                    <a:prstGeom prst="rect">
                      <a:avLst/>
                    </a:prstGeom>
                    <a:noFill/>
                    <a:ln w="9525">
                      <a:noFill/>
                      <a:miter lim="800000"/>
                      <a:headEnd/>
                      <a:tailEnd/>
                    </a:ln>
                  </pic:spPr>
                </pic:pic>
              </a:graphicData>
            </a:graphic>
          </wp:inline>
        </w:drawing>
      </w:r>
    </w:p>
    <w:p>
      <w:pPr>
        <w:spacing w:line="480" w:lineRule="exact"/>
        <w:ind w:firstLine="420" w:firstLineChars="200"/>
        <w:jc w:val="center"/>
        <w:rPr>
          <w:rFonts w:ascii="宋体" w:hAnsi="宋体" w:eastAsia="宋体" w:cs="Times New Roman"/>
          <w:color w:val="000000"/>
          <w:szCs w:val="21"/>
        </w:rPr>
      </w:pPr>
      <w:r>
        <w:rPr>
          <w:rFonts w:hint="eastAsia" w:ascii="宋体" w:hAnsi="宋体" w:eastAsia="宋体" w:cs="Times New Roman"/>
          <w:color w:val="000000"/>
          <w:szCs w:val="21"/>
        </w:rPr>
        <w:t>图</w:t>
      </w:r>
      <w:r>
        <w:rPr>
          <w:rFonts w:ascii="宋体" w:hAnsi="宋体" w:eastAsia="宋体" w:cs="Times New Roman"/>
          <w:color w:val="000000"/>
          <w:szCs w:val="21"/>
        </w:rPr>
        <w:t xml:space="preserve">1 </w:t>
      </w:r>
      <w:r>
        <w:rPr>
          <w:rFonts w:hint="eastAsia" w:ascii="宋体" w:hAnsi="宋体" w:eastAsia="宋体" w:cs="Times New Roman"/>
          <w:color w:val="000000"/>
          <w:szCs w:val="21"/>
        </w:rPr>
        <w:t>实验、实践教学环境</w:t>
      </w:r>
    </w:p>
    <w:p>
      <w:pPr>
        <w:keepNext/>
        <w:keepLines/>
        <w:spacing w:beforeLines="100" w:afterLines="100" w:line="360" w:lineRule="auto"/>
        <w:ind w:firstLine="422" w:firstLineChars="200"/>
        <w:jc w:val="left"/>
        <w:outlineLvl w:val="0"/>
        <w:rPr>
          <w:rFonts w:ascii="宋体" w:hAnsi="宋体" w:eastAsia="宋体" w:cs="Times New Roman"/>
          <w:b/>
          <w:bCs/>
          <w:kern w:val="44"/>
          <w:szCs w:val="21"/>
        </w:rPr>
      </w:pPr>
      <w:r>
        <w:rPr>
          <w:rFonts w:ascii="宋体" w:hAnsi="宋体" w:eastAsia="宋体" w:cs="Times New Roman"/>
          <w:b/>
          <w:bCs/>
          <w:kern w:val="44"/>
          <w:szCs w:val="21"/>
        </w:rPr>
        <w:t>5</w:t>
      </w:r>
      <w:r>
        <w:rPr>
          <w:rFonts w:hint="eastAsia" w:ascii="宋体" w:hAnsi="宋体" w:eastAsia="宋体" w:cs="Times New Roman"/>
          <w:b/>
          <w:bCs/>
          <w:kern w:val="44"/>
          <w:szCs w:val="21"/>
        </w:rPr>
        <w:t>、独具特色的人才培养模式</w:t>
      </w:r>
    </w:p>
    <w:p>
      <w:pPr>
        <w:tabs>
          <w:tab w:val="left" w:pos="1440"/>
        </w:tabs>
        <w:adjustRightInd w:val="0"/>
        <w:snapToGrid w:val="0"/>
        <w:spacing w:line="360" w:lineRule="auto"/>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本专业在远程开放网络环境下，采用多种媒体和现代教育手段进行专业教学和人才培养。由高校、行业和知名专家组成的专业建设指导委员会和专业教学团队，以专业教学平台的建设为主体，突出以学生为主体的教学组织形式，突出“远程教学、资源共享、信息服务、学习自助”现代教育特点，强调让学生在教学和实践活动中自主探索、小组协作、发展创新为特征的教学模式。</w:t>
      </w:r>
    </w:p>
    <w:p>
      <w:pPr>
        <w:tabs>
          <w:tab w:val="left" w:pos="1440"/>
        </w:tabs>
        <w:adjustRightInd w:val="0"/>
        <w:snapToGrid w:val="0"/>
        <w:spacing w:line="360" w:lineRule="auto"/>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本专业人才培养思路是：</w:t>
      </w:r>
      <w:r>
        <w:rPr>
          <w:rFonts w:ascii="宋体" w:hAnsi="宋体" w:eastAsia="宋体" w:cs="Times New Roman"/>
          <w:color w:val="000000"/>
          <w:szCs w:val="21"/>
        </w:rPr>
        <w:t xml:space="preserve"> “</w:t>
      </w:r>
      <w:r>
        <w:rPr>
          <w:rFonts w:hint="eastAsia" w:ascii="宋体" w:hAnsi="宋体" w:eastAsia="宋体" w:cs="Times New Roman"/>
          <w:color w:val="000000"/>
          <w:szCs w:val="21"/>
        </w:rPr>
        <w:t>依托数字化资源环境，突出双语创新教育；紧跟人才需求，注重职业胜任能力的培养；重视认知实践，建设一流网上虚拟的教学和实践基地。”</w:t>
      </w:r>
      <w:r>
        <w:rPr>
          <w:rFonts w:ascii="宋体" w:hAnsi="宋体" w:eastAsia="宋体" w:cs="Times New Roman"/>
          <w:color w:val="000000"/>
          <w:szCs w:val="21"/>
        </w:rPr>
        <w:t xml:space="preserve"> </w:t>
      </w:r>
    </w:p>
    <w:p>
      <w:pPr>
        <w:tabs>
          <w:tab w:val="left" w:pos="1440"/>
        </w:tabs>
        <w:adjustRightInd w:val="0"/>
        <w:snapToGrid w:val="0"/>
        <w:spacing w:line="360" w:lineRule="auto"/>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充分认识教学模式改革的重要性和必要性，发挥我校现代教育技术优势，实现藏汉双语教学手段和方法的现代化，创新以藏语言文化为主进行双语教学的模式和方法，加速实现藏汉双语教学的现代化，做到四个实现。其具体构思：一是强化资源共享，实现虚拟网络为主的双语教学模式，缓解藏区教育条件的受限性。二是加强专业队伍建设，实现用现代化技术进行藏汉双语教学方式的变革。三是打造优秀科研团队，实现藏汉双语专业网络平台的建设，提高自主创新内容。四是借助数字化资源的建设，实现远程教学效果的交互性和直观性、跳跃性与便捷性、拓展性与可测性、灵活性与娱乐性。</w:t>
      </w:r>
    </w:p>
    <w:p>
      <w:pPr>
        <w:keepNext/>
        <w:keepLines/>
        <w:spacing w:beforeLines="100" w:afterLines="100" w:line="360" w:lineRule="auto"/>
        <w:ind w:firstLine="422" w:firstLineChars="200"/>
        <w:jc w:val="left"/>
        <w:outlineLvl w:val="0"/>
        <w:rPr>
          <w:rFonts w:ascii="宋体" w:hAnsi="宋体" w:eastAsia="宋体" w:cs="Times New Roman"/>
          <w:b/>
          <w:bCs/>
          <w:kern w:val="44"/>
          <w:szCs w:val="21"/>
        </w:rPr>
      </w:pPr>
      <w:r>
        <w:rPr>
          <w:rFonts w:ascii="宋体" w:hAnsi="宋体" w:eastAsia="宋体" w:cs="Times New Roman"/>
          <w:b/>
          <w:bCs/>
          <w:kern w:val="44"/>
          <w:szCs w:val="21"/>
        </w:rPr>
        <w:t>6</w:t>
      </w:r>
      <w:r>
        <w:rPr>
          <w:rFonts w:hint="eastAsia" w:ascii="宋体" w:hAnsi="宋体" w:eastAsia="宋体" w:cs="Times New Roman"/>
          <w:b/>
          <w:bCs/>
          <w:kern w:val="44"/>
          <w:szCs w:val="21"/>
        </w:rPr>
        <w:t>、以“三二模式”组建高质量的专业建设指导委员会</w:t>
      </w:r>
    </w:p>
    <w:p>
      <w:pPr>
        <w:tabs>
          <w:tab w:val="left" w:pos="1440"/>
        </w:tabs>
        <w:adjustRightInd w:val="0"/>
        <w:snapToGrid w:val="0"/>
        <w:spacing w:line="360" w:lineRule="auto"/>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借鉴外省电大的优秀经验，组建高质量的专业建设指导委员会</w:t>
      </w:r>
    </w:p>
    <w:p>
      <w:pPr>
        <w:tabs>
          <w:tab w:val="left" w:pos="1440"/>
        </w:tabs>
        <w:adjustRightInd w:val="0"/>
        <w:snapToGrid w:val="0"/>
        <w:spacing w:line="360" w:lineRule="auto"/>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“三”  指学科专家</w:t>
      </w:r>
      <w:r>
        <w:rPr>
          <w:rFonts w:ascii="宋体" w:hAnsi="宋体" w:eastAsia="宋体" w:cs="Times New Roman"/>
          <w:color w:val="000000"/>
          <w:szCs w:val="21"/>
        </w:rPr>
        <w:t>+</w:t>
      </w:r>
      <w:r>
        <w:rPr>
          <w:rFonts w:hint="eastAsia" w:ascii="宋体" w:hAnsi="宋体" w:eastAsia="宋体" w:cs="Times New Roman"/>
          <w:color w:val="000000"/>
          <w:szCs w:val="21"/>
        </w:rPr>
        <w:t>行业专家</w:t>
      </w:r>
      <w:r>
        <w:rPr>
          <w:rFonts w:ascii="宋体" w:hAnsi="宋体" w:eastAsia="宋体" w:cs="Times New Roman"/>
          <w:color w:val="000000"/>
          <w:szCs w:val="21"/>
        </w:rPr>
        <w:t>+</w:t>
      </w:r>
      <w:r>
        <w:rPr>
          <w:rFonts w:hint="eastAsia" w:ascii="宋体" w:hAnsi="宋体" w:eastAsia="宋体" w:cs="Times New Roman"/>
          <w:color w:val="000000"/>
          <w:szCs w:val="21"/>
        </w:rPr>
        <w:t>远程教育专家</w:t>
      </w:r>
    </w:p>
    <w:p>
      <w:pPr>
        <w:tabs>
          <w:tab w:val="left" w:pos="1440"/>
        </w:tabs>
        <w:adjustRightInd w:val="0"/>
        <w:snapToGrid w:val="0"/>
        <w:spacing w:line="360" w:lineRule="auto"/>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“二”  指校内专家</w:t>
      </w:r>
      <w:r>
        <w:rPr>
          <w:rFonts w:ascii="宋体" w:hAnsi="宋体" w:eastAsia="宋体" w:cs="Times New Roman"/>
          <w:color w:val="000000"/>
          <w:szCs w:val="21"/>
        </w:rPr>
        <w:t>+</w:t>
      </w:r>
      <w:r>
        <w:rPr>
          <w:rFonts w:hint="eastAsia" w:ascii="宋体" w:hAnsi="宋体" w:eastAsia="宋体" w:cs="Times New Roman"/>
          <w:color w:val="000000"/>
          <w:szCs w:val="21"/>
        </w:rPr>
        <w:t>校外专家</w:t>
      </w:r>
    </w:p>
    <w:p>
      <w:pPr>
        <w:tabs>
          <w:tab w:val="left" w:pos="1440"/>
        </w:tabs>
        <w:adjustRightInd w:val="0"/>
        <w:snapToGrid w:val="0"/>
        <w:spacing w:line="360" w:lineRule="auto"/>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根据“三二模式”聘请高校、行业专家、远程教育专家等组成专业建设指导委员会，为专业建设、发展提供指导性意见和建议。</w:t>
      </w:r>
    </w:p>
    <w:p>
      <w:pPr>
        <w:keepNext/>
        <w:keepLines/>
        <w:spacing w:beforeLines="100" w:afterLines="100" w:line="360" w:lineRule="auto"/>
        <w:ind w:firstLine="422" w:firstLineChars="200"/>
        <w:jc w:val="left"/>
        <w:outlineLvl w:val="0"/>
        <w:rPr>
          <w:rFonts w:ascii="宋体" w:hAnsi="宋体" w:eastAsia="宋体" w:cs="Times New Roman"/>
          <w:b/>
          <w:bCs/>
          <w:kern w:val="44"/>
          <w:szCs w:val="21"/>
        </w:rPr>
      </w:pPr>
      <w:r>
        <w:rPr>
          <w:rFonts w:ascii="宋体" w:hAnsi="宋体" w:eastAsia="宋体" w:cs="Times New Roman"/>
          <w:b/>
          <w:bCs/>
          <w:kern w:val="44"/>
          <w:szCs w:val="21"/>
        </w:rPr>
        <w:t>7</w:t>
      </w:r>
      <w:r>
        <w:rPr>
          <w:rFonts w:hint="eastAsia" w:ascii="宋体" w:hAnsi="宋体" w:eastAsia="宋体" w:cs="Times New Roman"/>
          <w:b/>
          <w:bCs/>
          <w:kern w:val="44"/>
          <w:szCs w:val="21"/>
        </w:rPr>
        <w:t>、资金保证</w:t>
      </w:r>
    </w:p>
    <w:p>
      <w:pPr>
        <w:tabs>
          <w:tab w:val="left" w:pos="1440"/>
        </w:tabs>
        <w:adjustRightInd w:val="0"/>
        <w:snapToGrid w:val="0"/>
        <w:spacing w:line="360" w:lineRule="auto"/>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依据专业建设需求，我省“高校特色专业建设”计划给予充足的资金保障，该项目接受省级资金援助200万。</w:t>
      </w:r>
    </w:p>
    <w:p>
      <w:pPr>
        <w:keepNext/>
        <w:keepLines/>
        <w:spacing w:beforeLines="100" w:afterLines="100" w:line="360" w:lineRule="auto"/>
        <w:ind w:firstLine="422" w:firstLineChars="200"/>
        <w:jc w:val="left"/>
        <w:outlineLvl w:val="0"/>
        <w:rPr>
          <w:rFonts w:ascii="宋体" w:hAnsi="宋体" w:eastAsia="宋体" w:cs="Times New Roman"/>
          <w:b/>
          <w:bCs/>
          <w:kern w:val="44"/>
          <w:szCs w:val="21"/>
        </w:rPr>
      </w:pPr>
      <w:r>
        <w:rPr>
          <w:rFonts w:ascii="宋体" w:hAnsi="宋体" w:eastAsia="宋体" w:cs="Times New Roman"/>
          <w:b/>
          <w:bCs/>
          <w:kern w:val="44"/>
          <w:szCs w:val="21"/>
        </w:rPr>
        <w:t>8</w:t>
      </w:r>
      <w:r>
        <w:rPr>
          <w:rFonts w:hint="eastAsia" w:ascii="宋体" w:hAnsi="宋体" w:eastAsia="宋体" w:cs="Times New Roman"/>
          <w:b/>
          <w:bCs/>
          <w:kern w:val="44"/>
          <w:szCs w:val="21"/>
        </w:rPr>
        <w:t>、教学一体化设计</w:t>
      </w:r>
    </w:p>
    <w:p>
      <w:pPr>
        <w:tabs>
          <w:tab w:val="left" w:pos="1440"/>
        </w:tabs>
        <w:adjustRightInd w:val="0"/>
        <w:snapToGrid w:val="0"/>
        <w:spacing w:line="360" w:lineRule="auto"/>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我校根据中国少数民族语言文化(藏汉双语方向)专科专业课程特点进行教学一体化设计，在我校原有教学模式的基础上，不断探索新的教学模式，突出实践教学环节的重要性，加强基础设施建设，截至目前，已完成教学资源制作室2个、多媒体教室31个、网络阅览5个、语音室1个、计算机教室24个，严格按照办学硬件设施确定办学规模，保证藏汉双语办学条件；虚拟实验（语音室）与实践演练并举受学员欢迎。实践课程坚持以专业技能培养引导学生自我发展，积极指导学生参加专业技能比赛、专业论文竞赛、课外学术活动及学术报告会等活动，为学生的全面发展搭建训练平台；以课程建设引导学生自我发展，将学生的课外活动与课业学习有机结合起来，从而组成一种新的系列性课程类型；以海南民师、黄南电大等分校作为实践基地，搭建理论教学与实践教学的联系，着力提高学生的实践能力与创新精神。</w:t>
      </w:r>
    </w:p>
    <w:p>
      <w:pPr>
        <w:tabs>
          <w:tab w:val="left" w:pos="1440"/>
        </w:tabs>
        <w:adjustRightInd w:val="0"/>
        <w:snapToGrid w:val="0"/>
        <w:spacing w:line="360" w:lineRule="auto"/>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海量数字化学习资源助推网络教学创新。现已完成本专科共计8门课程的微课、三分屏等数字化资源课程的建设。</w:t>
      </w:r>
    </w:p>
    <w:p>
      <w:pPr>
        <w:spacing w:line="480" w:lineRule="auto"/>
        <w:ind w:firstLine="482" w:firstLineChars="200"/>
        <w:jc w:val="center"/>
        <w:rPr>
          <w:rFonts w:ascii="宋体" w:hAnsi="宋体" w:eastAsia="宋体" w:cs="Times New Roman"/>
          <w:b/>
          <w:sz w:val="24"/>
          <w:szCs w:val="24"/>
        </w:rPr>
      </w:pPr>
      <w:r>
        <w:rPr>
          <w:rFonts w:ascii="宋体" w:hAnsi="宋体" w:eastAsia="宋体" w:cs="Times New Roman"/>
          <w:b/>
          <w:sz w:val="24"/>
          <w:szCs w:val="24"/>
        </w:rPr>
        <w:drawing>
          <wp:inline distT="0" distB="0" distL="0" distR="0">
            <wp:extent cx="3714750" cy="1962150"/>
            <wp:effectExtent l="19050" t="0" r="0" b="0"/>
            <wp:docPr id="100" name="图片 100"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100" descr="1"/>
                    <pic:cNvPicPr>
                      <a:picLocks noChangeAspect="1" noChangeArrowheads="1"/>
                    </pic:cNvPicPr>
                  </pic:nvPicPr>
                  <pic:blipFill>
                    <a:blip r:embed="rId19" cstate="print"/>
                    <a:srcRect/>
                    <a:stretch>
                      <a:fillRect/>
                    </a:stretch>
                  </pic:blipFill>
                  <pic:spPr>
                    <a:xfrm>
                      <a:off x="0" y="0"/>
                      <a:ext cx="3714750" cy="1962150"/>
                    </a:xfrm>
                    <a:prstGeom prst="rect">
                      <a:avLst/>
                    </a:prstGeom>
                    <a:noFill/>
                    <a:ln w="9525">
                      <a:noFill/>
                      <a:miter lim="800000"/>
                      <a:headEnd/>
                      <a:tailEnd/>
                    </a:ln>
                  </pic:spPr>
                </pic:pic>
              </a:graphicData>
            </a:graphic>
          </wp:inline>
        </w:drawing>
      </w:r>
    </w:p>
    <w:p>
      <w:pPr>
        <w:spacing w:line="480" w:lineRule="auto"/>
        <w:ind w:firstLine="482" w:firstLineChars="200"/>
        <w:jc w:val="center"/>
        <w:rPr>
          <w:rFonts w:ascii="宋体" w:hAnsi="宋体" w:eastAsia="宋体" w:cs="Times New Roman"/>
          <w:b/>
          <w:sz w:val="24"/>
          <w:szCs w:val="24"/>
        </w:rPr>
      </w:pPr>
      <w:r>
        <w:rPr>
          <w:rFonts w:ascii="宋体" w:hAnsi="宋体" w:eastAsia="宋体" w:cs="Times New Roman"/>
          <w:b/>
          <w:sz w:val="24"/>
          <w:szCs w:val="24"/>
        </w:rPr>
        <w:drawing>
          <wp:inline distT="0" distB="0" distL="0" distR="0">
            <wp:extent cx="3733800" cy="1981200"/>
            <wp:effectExtent l="19050" t="0" r="0" b="0"/>
            <wp:docPr id="101" name="图片 101"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101" descr="2"/>
                    <pic:cNvPicPr>
                      <a:picLocks noChangeAspect="1" noChangeArrowheads="1"/>
                    </pic:cNvPicPr>
                  </pic:nvPicPr>
                  <pic:blipFill>
                    <a:blip r:embed="rId20" cstate="print"/>
                    <a:srcRect/>
                    <a:stretch>
                      <a:fillRect/>
                    </a:stretch>
                  </pic:blipFill>
                  <pic:spPr>
                    <a:xfrm>
                      <a:off x="0" y="0"/>
                      <a:ext cx="3733800" cy="1981200"/>
                    </a:xfrm>
                    <a:prstGeom prst="rect">
                      <a:avLst/>
                    </a:prstGeom>
                    <a:noFill/>
                    <a:ln w="9525">
                      <a:noFill/>
                      <a:miter lim="800000"/>
                      <a:headEnd/>
                      <a:tailEnd/>
                    </a:ln>
                  </pic:spPr>
                </pic:pic>
              </a:graphicData>
            </a:graphic>
          </wp:inline>
        </w:drawing>
      </w:r>
    </w:p>
    <w:p>
      <w:pPr>
        <w:adjustRightInd w:val="0"/>
        <w:snapToGrid w:val="0"/>
        <w:spacing w:line="360" w:lineRule="auto"/>
        <w:jc w:val="center"/>
        <w:rPr>
          <w:rFonts w:ascii="宋体" w:hAnsi="宋体" w:eastAsia="宋体" w:cs="Times New Roman"/>
          <w:color w:val="000000"/>
          <w:szCs w:val="21"/>
        </w:rPr>
      </w:pPr>
      <w:r>
        <w:rPr>
          <w:rFonts w:ascii="宋体" w:hAnsi="宋体" w:eastAsia="宋体" w:cs="Times New Roman"/>
          <w:color w:val="000000"/>
          <w:szCs w:val="21"/>
        </w:rPr>
        <w:t>(a)</w:t>
      </w:r>
      <w:r>
        <w:rPr>
          <w:rFonts w:hint="eastAsia" w:ascii="宋体" w:hAnsi="宋体" w:eastAsia="宋体" w:cs="Times New Roman"/>
          <w:color w:val="000000"/>
          <w:szCs w:val="21"/>
        </w:rPr>
        <w:t>数字化学习平台</w:t>
      </w:r>
    </w:p>
    <w:p>
      <w:pPr>
        <w:spacing w:line="480" w:lineRule="auto"/>
        <w:ind w:firstLine="482" w:firstLineChars="200"/>
        <w:jc w:val="center"/>
        <w:rPr>
          <w:rFonts w:ascii="宋体" w:hAnsi="宋体" w:eastAsia="宋体" w:cs="Times New Roman"/>
          <w:b/>
          <w:sz w:val="24"/>
          <w:szCs w:val="24"/>
        </w:rPr>
      </w:pPr>
      <w:r>
        <w:rPr>
          <w:rFonts w:ascii="宋体" w:hAnsi="宋体" w:eastAsia="宋体" w:cs="Times New Roman"/>
          <w:b/>
          <w:sz w:val="24"/>
          <w:szCs w:val="24"/>
        </w:rPr>
        <w:drawing>
          <wp:inline distT="0" distB="0" distL="0" distR="0">
            <wp:extent cx="3829050" cy="2066925"/>
            <wp:effectExtent l="19050" t="0" r="0" b="0"/>
            <wp:docPr id="102" name="图片 102"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102" descr="3"/>
                    <pic:cNvPicPr>
                      <a:picLocks noChangeAspect="1" noChangeArrowheads="1"/>
                    </pic:cNvPicPr>
                  </pic:nvPicPr>
                  <pic:blipFill>
                    <a:blip r:embed="rId21" cstate="print"/>
                    <a:srcRect/>
                    <a:stretch>
                      <a:fillRect/>
                    </a:stretch>
                  </pic:blipFill>
                  <pic:spPr>
                    <a:xfrm>
                      <a:off x="0" y="0"/>
                      <a:ext cx="3829050" cy="2066925"/>
                    </a:xfrm>
                    <a:prstGeom prst="rect">
                      <a:avLst/>
                    </a:prstGeom>
                    <a:noFill/>
                    <a:ln w="9525">
                      <a:noFill/>
                      <a:miter lim="800000"/>
                      <a:headEnd/>
                      <a:tailEnd/>
                    </a:ln>
                  </pic:spPr>
                </pic:pic>
              </a:graphicData>
            </a:graphic>
          </wp:inline>
        </w:drawing>
      </w:r>
    </w:p>
    <w:p>
      <w:pPr>
        <w:adjustRightInd w:val="0"/>
        <w:snapToGrid w:val="0"/>
        <w:spacing w:line="360" w:lineRule="auto"/>
        <w:jc w:val="center"/>
        <w:rPr>
          <w:rFonts w:ascii="宋体" w:hAnsi="宋体" w:eastAsia="宋体" w:cs="Times New Roman"/>
          <w:color w:val="000000"/>
          <w:szCs w:val="21"/>
        </w:rPr>
      </w:pPr>
      <w:r>
        <w:rPr>
          <w:rFonts w:ascii="宋体" w:hAnsi="宋体" w:eastAsia="宋体" w:cs="Times New Roman"/>
          <w:color w:val="000000"/>
          <w:szCs w:val="21"/>
        </w:rPr>
        <w:t>(b)</w:t>
      </w:r>
      <w:r>
        <w:rPr>
          <w:rFonts w:hint="eastAsia" w:ascii="宋体" w:hAnsi="宋体" w:eastAsia="宋体" w:cs="Times New Roman"/>
          <w:color w:val="000000"/>
          <w:szCs w:val="21"/>
        </w:rPr>
        <w:t>单片机控制技术系列三分屏</w:t>
      </w:r>
    </w:p>
    <w:p>
      <w:pPr>
        <w:spacing w:line="480" w:lineRule="auto"/>
        <w:ind w:firstLine="482" w:firstLineChars="200"/>
        <w:jc w:val="center"/>
        <w:rPr>
          <w:rFonts w:ascii="宋体" w:hAnsi="宋体" w:eastAsia="宋体" w:cs="Times New Roman"/>
          <w:b/>
          <w:sz w:val="24"/>
          <w:szCs w:val="24"/>
        </w:rPr>
      </w:pPr>
      <w:r>
        <w:rPr>
          <w:rFonts w:ascii="宋体" w:hAnsi="宋体" w:eastAsia="宋体" w:cs="Times New Roman"/>
          <w:b/>
          <w:sz w:val="24"/>
          <w:szCs w:val="24"/>
        </w:rPr>
        <w:drawing>
          <wp:inline distT="0" distB="0" distL="0" distR="0">
            <wp:extent cx="3257550" cy="1838325"/>
            <wp:effectExtent l="19050" t="0" r="0" b="0"/>
            <wp:docPr id="103" name="图片 10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103" descr="1"/>
                    <pic:cNvPicPr>
                      <a:picLocks noChangeAspect="1" noChangeArrowheads="1"/>
                    </pic:cNvPicPr>
                  </pic:nvPicPr>
                  <pic:blipFill>
                    <a:blip r:embed="rId22" cstate="print"/>
                    <a:srcRect/>
                    <a:stretch>
                      <a:fillRect/>
                    </a:stretch>
                  </pic:blipFill>
                  <pic:spPr>
                    <a:xfrm>
                      <a:off x="0" y="0"/>
                      <a:ext cx="3257550" cy="1838325"/>
                    </a:xfrm>
                    <a:prstGeom prst="rect">
                      <a:avLst/>
                    </a:prstGeom>
                    <a:noFill/>
                    <a:ln w="9525">
                      <a:noFill/>
                      <a:miter lim="800000"/>
                      <a:headEnd/>
                      <a:tailEnd/>
                    </a:ln>
                  </pic:spPr>
                </pic:pic>
              </a:graphicData>
            </a:graphic>
          </wp:inline>
        </w:drawing>
      </w:r>
    </w:p>
    <w:p>
      <w:pPr>
        <w:adjustRightInd w:val="0"/>
        <w:snapToGrid w:val="0"/>
        <w:spacing w:line="360" w:lineRule="auto"/>
        <w:jc w:val="center"/>
        <w:rPr>
          <w:rFonts w:ascii="宋体" w:hAnsi="宋体" w:eastAsia="宋体" w:cs="Times New Roman"/>
          <w:color w:val="000000"/>
          <w:szCs w:val="21"/>
        </w:rPr>
      </w:pPr>
      <w:r>
        <w:rPr>
          <w:rFonts w:ascii="宋体" w:hAnsi="宋体" w:eastAsia="宋体" w:cs="Times New Roman"/>
          <w:color w:val="000000"/>
          <w:szCs w:val="21"/>
        </w:rPr>
        <w:t>(c)</w:t>
      </w:r>
      <w:r>
        <w:rPr>
          <w:rFonts w:hint="eastAsia" w:ascii="宋体" w:hAnsi="宋体" w:eastAsia="宋体" w:cs="Times New Roman"/>
          <w:color w:val="000000"/>
          <w:szCs w:val="21"/>
        </w:rPr>
        <w:t>佛学概论系列微课</w:t>
      </w:r>
    </w:p>
    <w:p>
      <w:pPr>
        <w:spacing w:line="360" w:lineRule="auto"/>
        <w:ind w:firstLine="480" w:firstLineChars="200"/>
        <w:rPr>
          <w:rFonts w:ascii="Times New Roman" w:hAnsi="Times New Roman" w:eastAsia="宋体" w:cs="Times New Roman"/>
          <w:sz w:val="24"/>
          <w:szCs w:val="20"/>
        </w:rPr>
      </w:pPr>
    </w:p>
    <w:p>
      <w:pPr>
        <w:spacing w:line="480" w:lineRule="auto"/>
        <w:ind w:firstLine="482" w:firstLineChars="200"/>
        <w:jc w:val="center"/>
        <w:rPr>
          <w:rFonts w:ascii="宋体" w:hAnsi="宋体" w:eastAsia="宋体" w:cs="Times New Roman"/>
          <w:b/>
          <w:sz w:val="24"/>
          <w:szCs w:val="24"/>
        </w:rPr>
      </w:pPr>
      <w:r>
        <w:rPr>
          <w:rFonts w:ascii="宋体" w:hAnsi="宋体" w:eastAsia="宋体" w:cs="Times New Roman"/>
          <w:b/>
          <w:sz w:val="24"/>
          <w:szCs w:val="24"/>
        </w:rPr>
        <w:drawing>
          <wp:inline distT="0" distB="0" distL="0" distR="0">
            <wp:extent cx="3676650" cy="1990725"/>
            <wp:effectExtent l="19050" t="0" r="0" b="0"/>
            <wp:docPr id="104" name="图片 10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104" descr="4"/>
                    <pic:cNvPicPr>
                      <a:picLocks noChangeAspect="1" noChangeArrowheads="1"/>
                    </pic:cNvPicPr>
                  </pic:nvPicPr>
                  <pic:blipFill>
                    <a:blip r:embed="rId23" cstate="print"/>
                    <a:srcRect/>
                    <a:stretch>
                      <a:fillRect/>
                    </a:stretch>
                  </pic:blipFill>
                  <pic:spPr>
                    <a:xfrm>
                      <a:off x="0" y="0"/>
                      <a:ext cx="3676650" cy="1990725"/>
                    </a:xfrm>
                    <a:prstGeom prst="rect">
                      <a:avLst/>
                    </a:prstGeom>
                    <a:noFill/>
                    <a:ln w="9525">
                      <a:noFill/>
                      <a:miter lim="800000"/>
                      <a:headEnd/>
                      <a:tailEnd/>
                    </a:ln>
                  </pic:spPr>
                </pic:pic>
              </a:graphicData>
            </a:graphic>
          </wp:inline>
        </w:drawing>
      </w:r>
    </w:p>
    <w:p>
      <w:pPr>
        <w:adjustRightInd w:val="0"/>
        <w:snapToGrid w:val="0"/>
        <w:spacing w:line="360" w:lineRule="auto"/>
        <w:jc w:val="center"/>
        <w:rPr>
          <w:rFonts w:ascii="宋体" w:hAnsi="宋体" w:eastAsia="宋体" w:cs="Times New Roman"/>
          <w:color w:val="000000"/>
          <w:szCs w:val="21"/>
        </w:rPr>
      </w:pPr>
      <w:r>
        <w:rPr>
          <w:rFonts w:ascii="宋体" w:hAnsi="宋体" w:eastAsia="宋体" w:cs="Times New Roman"/>
          <w:color w:val="000000"/>
          <w:szCs w:val="21"/>
        </w:rPr>
        <w:t>(d)</w:t>
      </w:r>
      <w:r>
        <w:rPr>
          <w:rFonts w:hint="eastAsia" w:ascii="宋体" w:hAnsi="宋体" w:eastAsia="宋体" w:cs="Times New Roman"/>
          <w:color w:val="000000"/>
          <w:szCs w:val="21"/>
        </w:rPr>
        <w:t xml:space="preserve"> 藏族历代文选（本）系列微课</w:t>
      </w:r>
    </w:p>
    <w:p>
      <w:pPr>
        <w:spacing w:line="360" w:lineRule="auto"/>
        <w:ind w:firstLine="480" w:firstLineChars="200"/>
        <w:rPr>
          <w:rFonts w:ascii="Times New Roman" w:hAnsi="Times New Roman" w:eastAsia="宋体" w:cs="Times New Roman"/>
          <w:sz w:val="24"/>
          <w:szCs w:val="20"/>
        </w:rPr>
      </w:pPr>
    </w:p>
    <w:p>
      <w:pPr>
        <w:spacing w:line="480" w:lineRule="auto"/>
        <w:ind w:firstLine="600"/>
        <w:jc w:val="center"/>
        <w:rPr>
          <w:rFonts w:ascii="宋体" w:hAnsi="宋体" w:eastAsia="宋体" w:cs="Times New Roman"/>
          <w:spacing w:val="6"/>
          <w:kern w:val="0"/>
          <w:sz w:val="24"/>
          <w:szCs w:val="24"/>
        </w:rPr>
      </w:pPr>
      <w:r>
        <w:rPr>
          <w:rFonts w:ascii="宋体" w:hAnsi="宋体" w:eastAsia="宋体" w:cs="Times New Roman"/>
          <w:spacing w:val="6"/>
          <w:kern w:val="0"/>
          <w:sz w:val="24"/>
          <w:szCs w:val="24"/>
        </w:rPr>
        <w:drawing>
          <wp:inline distT="0" distB="0" distL="0" distR="0">
            <wp:extent cx="3476625" cy="1962150"/>
            <wp:effectExtent l="19050" t="0" r="9525" b="0"/>
            <wp:docPr id="105" name="图片 105"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05" descr="4"/>
                    <pic:cNvPicPr>
                      <a:picLocks noChangeAspect="1" noChangeArrowheads="1"/>
                    </pic:cNvPicPr>
                  </pic:nvPicPr>
                  <pic:blipFill>
                    <a:blip r:embed="rId24" cstate="print"/>
                    <a:srcRect/>
                    <a:stretch>
                      <a:fillRect/>
                    </a:stretch>
                  </pic:blipFill>
                  <pic:spPr>
                    <a:xfrm>
                      <a:off x="0" y="0"/>
                      <a:ext cx="3476625" cy="1962150"/>
                    </a:xfrm>
                    <a:prstGeom prst="rect">
                      <a:avLst/>
                    </a:prstGeom>
                    <a:noFill/>
                    <a:ln w="9525">
                      <a:noFill/>
                      <a:miter lim="800000"/>
                      <a:headEnd/>
                      <a:tailEnd/>
                    </a:ln>
                  </pic:spPr>
                </pic:pic>
              </a:graphicData>
            </a:graphic>
          </wp:inline>
        </w:drawing>
      </w:r>
    </w:p>
    <w:p>
      <w:pPr>
        <w:adjustRightInd w:val="0"/>
        <w:snapToGrid w:val="0"/>
        <w:spacing w:line="360" w:lineRule="auto"/>
        <w:jc w:val="center"/>
        <w:rPr>
          <w:rFonts w:ascii="宋体" w:hAnsi="宋体" w:eastAsia="宋体" w:cs="Times New Roman"/>
          <w:color w:val="000000"/>
          <w:szCs w:val="21"/>
        </w:rPr>
      </w:pPr>
      <w:r>
        <w:rPr>
          <w:rFonts w:ascii="宋体" w:hAnsi="宋体" w:eastAsia="宋体" w:cs="Times New Roman"/>
          <w:color w:val="000000"/>
          <w:szCs w:val="21"/>
        </w:rPr>
        <w:t>(e)</w:t>
      </w:r>
      <w:r>
        <w:rPr>
          <w:rFonts w:hint="eastAsia" w:ascii="宋体" w:hAnsi="宋体" w:eastAsia="宋体" w:cs="Times New Roman"/>
          <w:color w:val="000000"/>
          <w:szCs w:val="21"/>
        </w:rPr>
        <w:t>修辞学系列微课</w:t>
      </w:r>
    </w:p>
    <w:p>
      <w:pPr>
        <w:adjustRightInd w:val="0"/>
        <w:snapToGrid w:val="0"/>
        <w:spacing w:line="360" w:lineRule="auto"/>
        <w:jc w:val="center"/>
        <w:rPr>
          <w:rFonts w:ascii="宋体" w:hAnsi="宋体" w:eastAsia="宋体" w:cs="Times New Roman"/>
          <w:color w:val="000000"/>
          <w:szCs w:val="21"/>
        </w:rPr>
      </w:pPr>
    </w:p>
    <w:p>
      <w:pPr>
        <w:adjustRightInd w:val="0"/>
        <w:snapToGrid w:val="0"/>
        <w:spacing w:line="480" w:lineRule="auto"/>
        <w:ind w:firstLine="480" w:firstLineChars="200"/>
        <w:jc w:val="center"/>
        <w:rPr>
          <w:rFonts w:ascii="宋体" w:hAnsi="宋体" w:eastAsia="宋体" w:cs="Times New Roman"/>
          <w:sz w:val="24"/>
          <w:szCs w:val="24"/>
        </w:rPr>
      </w:pPr>
      <w:r>
        <w:rPr>
          <w:rFonts w:ascii="宋体" w:hAnsi="宋体" w:eastAsia="宋体" w:cs="Times New Roman"/>
          <w:sz w:val="24"/>
          <w:szCs w:val="24"/>
        </w:rPr>
        <w:drawing>
          <wp:inline distT="0" distB="0" distL="0" distR="0">
            <wp:extent cx="3305175" cy="1676400"/>
            <wp:effectExtent l="19050" t="0" r="9525" b="0"/>
            <wp:docPr id="106" name="图片 106"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106" descr="5"/>
                    <pic:cNvPicPr>
                      <a:picLocks noChangeAspect="1" noChangeArrowheads="1"/>
                    </pic:cNvPicPr>
                  </pic:nvPicPr>
                  <pic:blipFill>
                    <a:blip r:embed="rId25" cstate="print"/>
                    <a:srcRect/>
                    <a:stretch>
                      <a:fillRect/>
                    </a:stretch>
                  </pic:blipFill>
                  <pic:spPr>
                    <a:xfrm>
                      <a:off x="0" y="0"/>
                      <a:ext cx="3305175" cy="1676400"/>
                    </a:xfrm>
                    <a:prstGeom prst="rect">
                      <a:avLst/>
                    </a:prstGeom>
                    <a:noFill/>
                    <a:ln w="9525">
                      <a:noFill/>
                      <a:miter lim="800000"/>
                      <a:headEnd/>
                      <a:tailEnd/>
                    </a:ln>
                  </pic:spPr>
                </pic:pic>
              </a:graphicData>
            </a:graphic>
          </wp:inline>
        </w:drawing>
      </w:r>
    </w:p>
    <w:p>
      <w:pPr>
        <w:adjustRightInd w:val="0"/>
        <w:snapToGrid w:val="0"/>
        <w:spacing w:line="360" w:lineRule="auto"/>
        <w:jc w:val="center"/>
        <w:rPr>
          <w:rFonts w:ascii="宋体" w:hAnsi="宋体" w:eastAsia="宋体" w:cs="Times New Roman"/>
          <w:color w:val="000000"/>
          <w:szCs w:val="21"/>
        </w:rPr>
      </w:pPr>
      <w:r>
        <w:rPr>
          <w:rFonts w:ascii="宋体" w:hAnsi="宋体" w:eastAsia="宋体" w:cs="Times New Roman"/>
          <w:color w:val="000000"/>
          <w:szCs w:val="21"/>
        </w:rPr>
        <w:t>(f)</w:t>
      </w:r>
      <w:r>
        <w:rPr>
          <w:rFonts w:hint="eastAsia" w:ascii="宋体" w:hAnsi="宋体" w:eastAsia="宋体" w:cs="Times New Roman"/>
          <w:color w:val="000000"/>
          <w:szCs w:val="21"/>
        </w:rPr>
        <w:t xml:space="preserve"> 因明学系列微课</w:t>
      </w:r>
    </w:p>
    <w:p>
      <w:pPr>
        <w:keepNext/>
        <w:adjustRightInd w:val="0"/>
        <w:snapToGrid w:val="0"/>
        <w:spacing w:line="480" w:lineRule="auto"/>
        <w:ind w:firstLine="480" w:firstLineChars="200"/>
        <w:jc w:val="center"/>
        <w:rPr>
          <w:rFonts w:ascii="宋体" w:hAnsi="宋体" w:eastAsia="宋体" w:cs="Times New Roman"/>
          <w:sz w:val="24"/>
          <w:szCs w:val="24"/>
        </w:rPr>
      </w:pPr>
      <w:r>
        <w:rPr>
          <w:rFonts w:ascii="宋体" w:hAnsi="宋体" w:eastAsia="宋体" w:cs="Times New Roman"/>
          <w:sz w:val="24"/>
          <w:szCs w:val="24"/>
        </w:rPr>
        <w:drawing>
          <wp:inline distT="0" distB="0" distL="0" distR="0">
            <wp:extent cx="3476625" cy="1876425"/>
            <wp:effectExtent l="19050" t="0" r="9525" b="0"/>
            <wp:docPr id="107" name="图片 107"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107" descr="6"/>
                    <pic:cNvPicPr>
                      <a:picLocks noChangeAspect="1" noChangeArrowheads="1"/>
                    </pic:cNvPicPr>
                  </pic:nvPicPr>
                  <pic:blipFill>
                    <a:blip r:embed="rId26" cstate="print"/>
                    <a:srcRect/>
                    <a:stretch>
                      <a:fillRect/>
                    </a:stretch>
                  </pic:blipFill>
                  <pic:spPr>
                    <a:xfrm>
                      <a:off x="0" y="0"/>
                      <a:ext cx="3476625" cy="1876425"/>
                    </a:xfrm>
                    <a:prstGeom prst="rect">
                      <a:avLst/>
                    </a:prstGeom>
                    <a:noFill/>
                    <a:ln w="9525">
                      <a:noFill/>
                      <a:miter lim="800000"/>
                      <a:headEnd/>
                      <a:tailEnd/>
                    </a:ln>
                  </pic:spPr>
                </pic:pic>
              </a:graphicData>
            </a:graphic>
          </wp:inline>
        </w:drawing>
      </w:r>
    </w:p>
    <w:p>
      <w:pPr>
        <w:adjustRightInd w:val="0"/>
        <w:snapToGrid w:val="0"/>
        <w:spacing w:line="360" w:lineRule="auto"/>
        <w:jc w:val="center"/>
        <w:rPr>
          <w:rFonts w:ascii="宋体" w:hAnsi="宋体" w:eastAsia="宋体" w:cs="Times New Roman"/>
          <w:color w:val="000000"/>
          <w:szCs w:val="21"/>
        </w:rPr>
      </w:pPr>
      <w:r>
        <w:rPr>
          <w:rFonts w:ascii="宋体" w:hAnsi="宋体" w:eastAsia="宋体" w:cs="Times New Roman"/>
          <w:color w:val="000000"/>
          <w:szCs w:val="21"/>
        </w:rPr>
        <w:t>(g)</w:t>
      </w:r>
      <w:r>
        <w:rPr>
          <w:rFonts w:hint="eastAsia" w:ascii="宋体" w:hAnsi="宋体" w:eastAsia="宋体" w:cs="Times New Roman"/>
          <w:color w:val="000000"/>
          <w:szCs w:val="21"/>
        </w:rPr>
        <w:t xml:space="preserve"> 藏族历代文选（专）系列微课</w:t>
      </w:r>
    </w:p>
    <w:p>
      <w:pPr>
        <w:adjustRightInd w:val="0"/>
        <w:snapToGrid w:val="0"/>
        <w:spacing w:line="480" w:lineRule="auto"/>
        <w:ind w:firstLine="480" w:firstLineChars="200"/>
        <w:jc w:val="center"/>
        <w:rPr>
          <w:rFonts w:ascii="宋体" w:hAnsi="宋体" w:eastAsia="宋体" w:cs="Times New Roman"/>
          <w:sz w:val="24"/>
          <w:szCs w:val="24"/>
        </w:rPr>
      </w:pPr>
      <w:r>
        <w:rPr>
          <w:rFonts w:ascii="宋体" w:hAnsi="宋体" w:eastAsia="宋体" w:cs="Times New Roman"/>
          <w:sz w:val="24"/>
          <w:szCs w:val="24"/>
        </w:rPr>
        <w:drawing>
          <wp:inline distT="0" distB="0" distL="0" distR="0">
            <wp:extent cx="3810000" cy="2143125"/>
            <wp:effectExtent l="19050" t="0" r="0" b="0"/>
            <wp:docPr id="108" name="图片 10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108" descr="3"/>
                    <pic:cNvPicPr>
                      <a:picLocks noChangeAspect="1" noChangeArrowheads="1"/>
                    </pic:cNvPicPr>
                  </pic:nvPicPr>
                  <pic:blipFill>
                    <a:blip r:embed="rId27" cstate="print"/>
                    <a:srcRect/>
                    <a:stretch>
                      <a:fillRect/>
                    </a:stretch>
                  </pic:blipFill>
                  <pic:spPr>
                    <a:xfrm>
                      <a:off x="0" y="0"/>
                      <a:ext cx="3810000" cy="2143125"/>
                    </a:xfrm>
                    <a:prstGeom prst="rect">
                      <a:avLst/>
                    </a:prstGeom>
                    <a:noFill/>
                    <a:ln w="9525">
                      <a:noFill/>
                      <a:miter lim="800000"/>
                      <a:headEnd/>
                      <a:tailEnd/>
                    </a:ln>
                  </pic:spPr>
                </pic:pic>
              </a:graphicData>
            </a:graphic>
          </wp:inline>
        </w:drawing>
      </w:r>
    </w:p>
    <w:p>
      <w:pPr>
        <w:adjustRightInd w:val="0"/>
        <w:snapToGrid w:val="0"/>
        <w:spacing w:line="360" w:lineRule="auto"/>
        <w:jc w:val="center"/>
        <w:rPr>
          <w:rFonts w:ascii="宋体" w:hAnsi="宋体" w:eastAsia="宋体" w:cs="Times New Roman"/>
          <w:color w:val="000000"/>
          <w:szCs w:val="21"/>
        </w:rPr>
      </w:pPr>
      <w:r>
        <w:rPr>
          <w:rFonts w:ascii="宋体" w:hAnsi="宋体" w:eastAsia="宋体" w:cs="Times New Roman"/>
          <w:color w:val="000000"/>
          <w:szCs w:val="21"/>
        </w:rPr>
        <w:t>(h)</w:t>
      </w:r>
      <w:r>
        <w:rPr>
          <w:rFonts w:hint="eastAsia" w:ascii="宋体" w:hAnsi="宋体" w:eastAsia="宋体" w:cs="Times New Roman"/>
          <w:color w:val="000000"/>
          <w:szCs w:val="21"/>
        </w:rPr>
        <w:t xml:space="preserve"> 藏文写作系列微课</w:t>
      </w:r>
    </w:p>
    <w:p>
      <w:pPr>
        <w:adjustRightInd w:val="0"/>
        <w:snapToGrid w:val="0"/>
        <w:spacing w:line="360" w:lineRule="auto"/>
        <w:jc w:val="center"/>
        <w:rPr>
          <w:rFonts w:ascii="宋体" w:hAnsi="宋体" w:eastAsia="宋体" w:cs="Times New Roman"/>
          <w:color w:val="000000"/>
          <w:szCs w:val="21"/>
        </w:rPr>
      </w:pPr>
      <w:r>
        <w:rPr>
          <w:rFonts w:hint="eastAsia" w:ascii="宋体" w:hAnsi="宋体" w:eastAsia="宋体" w:cs="Times New Roman"/>
          <w:color w:val="000000"/>
          <w:szCs w:val="21"/>
        </w:rPr>
        <w:t>图</w:t>
      </w:r>
      <w:r>
        <w:rPr>
          <w:rFonts w:ascii="宋体" w:hAnsi="宋体" w:eastAsia="宋体" w:cs="Times New Roman"/>
          <w:color w:val="000000"/>
          <w:szCs w:val="21"/>
        </w:rPr>
        <w:t xml:space="preserve">2 </w:t>
      </w:r>
      <w:r>
        <w:rPr>
          <w:rFonts w:hint="eastAsia" w:ascii="宋体" w:hAnsi="宋体" w:eastAsia="宋体" w:cs="Times New Roman"/>
          <w:color w:val="000000"/>
          <w:szCs w:val="21"/>
        </w:rPr>
        <w:t>数字化学习资源</w:t>
      </w:r>
    </w:p>
    <w:p>
      <w:pPr>
        <w:spacing w:line="480" w:lineRule="auto"/>
        <w:ind w:firstLine="482" w:firstLineChars="200"/>
        <w:jc w:val="center"/>
        <w:rPr>
          <w:rFonts w:ascii="宋体" w:hAnsi="宋体" w:eastAsia="宋体" w:cs="Times New Roman"/>
          <w:b/>
          <w:sz w:val="24"/>
          <w:szCs w:val="24"/>
        </w:rPr>
      </w:pPr>
    </w:p>
    <w:p>
      <w:pPr>
        <w:spacing w:beforeLines="100" w:afterLines="100" w:line="360" w:lineRule="auto"/>
        <w:ind w:firstLine="482" w:firstLineChars="200"/>
        <w:jc w:val="left"/>
        <w:outlineLvl w:val="0"/>
        <w:rPr>
          <w:rFonts w:ascii="宋体" w:hAnsi="宋体" w:eastAsia="宋体" w:cs="Times New Roman"/>
          <w:b/>
          <w:bCs/>
          <w:sz w:val="24"/>
          <w:szCs w:val="24"/>
        </w:rPr>
      </w:pPr>
      <w:bookmarkStart w:id="1" w:name="_Toc310694659"/>
      <w:r>
        <w:rPr>
          <w:rFonts w:hint="eastAsia" w:ascii="宋体" w:hAnsi="宋体" w:eastAsia="宋体" w:cs="Times New Roman"/>
          <w:b/>
          <w:bCs/>
          <w:sz w:val="24"/>
          <w:szCs w:val="24"/>
        </w:rPr>
        <w:t>四、结论</w:t>
      </w:r>
      <w:bookmarkEnd w:id="1"/>
    </w:p>
    <w:p>
      <w:pPr>
        <w:spacing w:line="360" w:lineRule="auto"/>
        <w:ind w:firstLine="420" w:firstLineChars="200"/>
        <w:jc w:val="left"/>
        <w:rPr>
          <w:rFonts w:ascii="宋体" w:hAnsi="宋体" w:eastAsia="宋体" w:cs="Times New Roman"/>
          <w:szCs w:val="21"/>
        </w:rPr>
      </w:pPr>
      <w:r>
        <w:rPr>
          <w:rFonts w:hint="eastAsia" w:ascii="宋体" w:hAnsi="宋体" w:eastAsia="宋体" w:cs="Times New Roman"/>
          <w:szCs w:val="21"/>
        </w:rPr>
        <w:t>综上所述，青海电大开设中国少数民族语言文化（藏汉双语方向）的条件已经具备，时机已经成熟，故建议于</w:t>
      </w:r>
      <w:r>
        <w:rPr>
          <w:rFonts w:ascii="宋体" w:hAnsi="宋体" w:eastAsia="宋体" w:cs="Times New Roman"/>
          <w:szCs w:val="21"/>
        </w:rPr>
        <w:t>201</w:t>
      </w:r>
      <w:r>
        <w:rPr>
          <w:rFonts w:hint="eastAsia" w:ascii="宋体" w:hAnsi="宋体" w:eastAsia="宋体" w:cs="Times New Roman"/>
          <w:szCs w:val="21"/>
        </w:rPr>
        <w:t>6年秋季开设此专业。</w:t>
      </w:r>
    </w:p>
    <w:p>
      <w:pPr>
        <w:spacing w:line="360" w:lineRule="auto"/>
        <w:ind w:firstLine="420" w:firstLineChars="200"/>
        <w:jc w:val="left"/>
        <w:rPr>
          <w:rFonts w:ascii="宋体" w:hAnsi="宋体" w:eastAsia="宋体" w:cs="Times New Roman"/>
          <w:szCs w:val="21"/>
        </w:rPr>
      </w:pPr>
    </w:p>
    <w:p>
      <w:pPr>
        <w:spacing w:line="480" w:lineRule="exact"/>
        <w:ind w:firstLine="480" w:firstLineChars="200"/>
        <w:rPr>
          <w:rFonts w:ascii="宋体" w:hAnsi="宋体" w:eastAsia="宋体" w:cs="Times New Roman"/>
          <w:sz w:val="24"/>
          <w:szCs w:val="24"/>
        </w:rPr>
      </w:pPr>
    </w:p>
    <w:p/>
    <w:p/>
    <w:p/>
    <w:p/>
    <w:p/>
    <w:p/>
    <w:p/>
    <w:p>
      <w:pPr>
        <w:keepNext/>
        <w:keepLines/>
        <w:spacing w:before="260" w:after="260" w:line="415" w:lineRule="auto"/>
        <w:jc w:val="center"/>
        <w:outlineLvl w:val="1"/>
        <w:rPr>
          <w:rFonts w:hint="eastAsia" w:ascii="华文中宋" w:hAnsi="华文中宋" w:eastAsia="华文中宋" w:cs="Times New Roman"/>
          <w:b/>
          <w:bCs/>
          <w:kern w:val="0"/>
          <w:sz w:val="32"/>
          <w:szCs w:val="32"/>
        </w:rPr>
      </w:pPr>
      <w:r>
        <w:rPr>
          <w:rFonts w:hint="eastAsia" w:ascii="华文中宋" w:hAnsi="华文中宋" w:eastAsia="华文中宋" w:cs="Times New Roman"/>
          <w:b/>
          <w:bCs/>
          <w:kern w:val="0"/>
          <w:sz w:val="32"/>
          <w:szCs w:val="32"/>
        </w:rPr>
        <w:br w:type="page"/>
      </w:r>
    </w:p>
    <w:p>
      <w:pPr>
        <w:keepNext/>
        <w:keepLines/>
        <w:spacing w:before="260" w:after="260" w:line="415" w:lineRule="auto"/>
        <w:jc w:val="center"/>
        <w:outlineLvl w:val="1"/>
        <w:rPr>
          <w:rFonts w:ascii="华文中宋" w:hAnsi="华文中宋" w:eastAsia="华文中宋" w:cs="Times New Roman"/>
          <w:b/>
          <w:bCs/>
          <w:kern w:val="0"/>
          <w:sz w:val="32"/>
          <w:szCs w:val="32"/>
        </w:rPr>
      </w:pPr>
      <w:r>
        <w:rPr>
          <w:rFonts w:hint="eastAsia" w:ascii="华文中宋" w:hAnsi="华文中宋" w:eastAsia="华文中宋" w:cs="Times New Roman"/>
          <w:b/>
          <w:bCs/>
          <w:kern w:val="0"/>
          <w:sz w:val="32"/>
          <w:szCs w:val="32"/>
        </w:rPr>
        <w:t>国家开放大学专业设置申请表</w:t>
      </w:r>
    </w:p>
    <w:tbl>
      <w:tblPr>
        <w:tblStyle w:val="9"/>
        <w:tblW w:w="1007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1"/>
        <w:gridCol w:w="1914"/>
        <w:gridCol w:w="1460"/>
        <w:gridCol w:w="1080"/>
        <w:gridCol w:w="2316"/>
        <w:gridCol w:w="18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jc w:val="center"/>
        </w:trPr>
        <w:tc>
          <w:tcPr>
            <w:tcW w:w="1441" w:type="dxa"/>
            <w:tcBorders>
              <w:top w:val="single" w:color="auto" w:sz="4" w:space="0"/>
              <w:left w:val="single" w:color="auto" w:sz="4" w:space="0"/>
              <w:bottom w:val="single" w:color="auto" w:sz="4" w:space="0"/>
              <w:right w:val="single" w:color="auto" w:sz="4" w:space="0"/>
            </w:tcBorders>
            <w:vAlign w:val="center"/>
          </w:tcPr>
          <w:p>
            <w:pPr>
              <w:jc w:val="center"/>
              <w:rPr>
                <w:rFonts w:ascii="华文中宋" w:hAnsi="华文中宋" w:eastAsia="华文中宋" w:cs="仿宋_GB2312"/>
                <w:color w:val="000000"/>
                <w:kern w:val="0"/>
                <w:sz w:val="24"/>
                <w:szCs w:val="24"/>
              </w:rPr>
            </w:pPr>
            <w:r>
              <w:rPr>
                <w:rFonts w:hint="eastAsia" w:ascii="华文中宋" w:hAnsi="华文中宋" w:eastAsia="华文中宋" w:cs="仿宋_GB2312"/>
                <w:color w:val="000000"/>
                <w:kern w:val="0"/>
                <w:sz w:val="24"/>
                <w:szCs w:val="24"/>
              </w:rPr>
              <w:t>分部/学院</w:t>
            </w:r>
          </w:p>
        </w:tc>
        <w:tc>
          <w:tcPr>
            <w:tcW w:w="1914" w:type="dxa"/>
            <w:tcBorders>
              <w:top w:val="single" w:color="auto" w:sz="4" w:space="0"/>
              <w:left w:val="single" w:color="auto" w:sz="4" w:space="0"/>
              <w:bottom w:val="single" w:color="auto" w:sz="4" w:space="0"/>
              <w:right w:val="single" w:color="auto" w:sz="4" w:space="0"/>
            </w:tcBorders>
            <w:vAlign w:val="center"/>
          </w:tcPr>
          <w:p>
            <w:pPr>
              <w:spacing w:line="324" w:lineRule="auto"/>
              <w:jc w:val="center"/>
              <w:rPr>
                <w:rFonts w:ascii="Times New Roman" w:hAnsi="Times New Roman" w:eastAsia="宋体" w:cs="Times New Roman"/>
                <w:szCs w:val="21"/>
              </w:rPr>
            </w:pPr>
            <w:r>
              <w:rPr>
                <w:rFonts w:hint="eastAsia" w:ascii="Times New Roman" w:hAnsi="Times New Roman" w:eastAsia="宋体" w:cs="Times New Roman"/>
                <w:szCs w:val="21"/>
              </w:rPr>
              <w:t>青海电大</w:t>
            </w:r>
          </w:p>
        </w:tc>
        <w:tc>
          <w:tcPr>
            <w:tcW w:w="254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华文中宋" w:hAnsi="华文中宋" w:eastAsia="华文中宋" w:cs="仿宋_GB2312"/>
                <w:color w:val="000000"/>
                <w:kern w:val="0"/>
                <w:sz w:val="24"/>
                <w:szCs w:val="24"/>
              </w:rPr>
            </w:pPr>
            <w:r>
              <w:rPr>
                <w:rFonts w:hint="eastAsia" w:ascii="华文中宋" w:hAnsi="华文中宋" w:eastAsia="华文中宋" w:cs="仿宋_GB2312"/>
                <w:color w:val="000000"/>
                <w:kern w:val="0"/>
                <w:sz w:val="24"/>
                <w:szCs w:val="24"/>
              </w:rPr>
              <w:t>专业名称</w:t>
            </w:r>
          </w:p>
        </w:tc>
        <w:tc>
          <w:tcPr>
            <w:tcW w:w="4176" w:type="dxa"/>
            <w:gridSpan w:val="2"/>
            <w:tcBorders>
              <w:top w:val="single" w:color="auto" w:sz="4" w:space="0"/>
              <w:left w:val="single" w:color="auto" w:sz="4" w:space="0"/>
              <w:bottom w:val="single" w:color="auto" w:sz="4" w:space="0"/>
              <w:right w:val="single" w:color="auto" w:sz="4" w:space="0"/>
            </w:tcBorders>
            <w:vAlign w:val="center"/>
          </w:tcPr>
          <w:p>
            <w:pPr>
              <w:ind w:right="-147" w:rightChars="-70"/>
              <w:rPr>
                <w:rFonts w:ascii="宋体" w:hAnsi="宋体" w:eastAsia="宋体" w:cs="Times New Roman"/>
                <w:szCs w:val="21"/>
              </w:rPr>
            </w:pPr>
            <w:r>
              <w:rPr>
                <w:rFonts w:hint="eastAsia" w:ascii="宋体" w:hAnsi="宋体" w:eastAsia="宋体" w:cs="Times New Roman"/>
                <w:szCs w:val="21"/>
              </w:rPr>
              <w:t>中国少数民族语言文化（藏汉双语方向）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11" w:hRule="exact"/>
          <w:jc w:val="center"/>
        </w:trPr>
        <w:tc>
          <w:tcPr>
            <w:tcW w:w="1441" w:type="dxa"/>
            <w:tcBorders>
              <w:top w:val="single" w:color="auto" w:sz="4" w:space="0"/>
              <w:left w:val="single" w:color="auto" w:sz="4" w:space="0"/>
              <w:bottom w:val="single" w:color="auto" w:sz="4" w:space="0"/>
              <w:right w:val="single" w:color="auto" w:sz="4" w:space="0"/>
            </w:tcBorders>
            <w:vAlign w:val="center"/>
          </w:tcPr>
          <w:p>
            <w:pPr>
              <w:jc w:val="center"/>
              <w:rPr>
                <w:rFonts w:ascii="华文中宋" w:hAnsi="华文中宋" w:eastAsia="华文中宋" w:cs="仿宋_GB2312"/>
                <w:color w:val="000000"/>
                <w:kern w:val="0"/>
                <w:sz w:val="24"/>
                <w:szCs w:val="24"/>
              </w:rPr>
            </w:pPr>
            <w:r>
              <w:rPr>
                <w:rFonts w:hint="eastAsia" w:ascii="华文中宋" w:hAnsi="华文中宋" w:eastAsia="华文中宋" w:cs="仿宋_GB2312"/>
                <w:color w:val="000000"/>
                <w:kern w:val="0"/>
                <w:sz w:val="24"/>
                <w:szCs w:val="24"/>
              </w:rPr>
              <w:t>学科门类</w:t>
            </w:r>
          </w:p>
        </w:tc>
        <w:tc>
          <w:tcPr>
            <w:tcW w:w="1914" w:type="dxa"/>
            <w:tcBorders>
              <w:top w:val="single" w:color="auto" w:sz="4" w:space="0"/>
              <w:left w:val="single" w:color="auto" w:sz="4" w:space="0"/>
              <w:bottom w:val="single" w:color="auto" w:sz="4" w:space="0"/>
              <w:right w:val="single" w:color="auto" w:sz="4" w:space="0"/>
            </w:tcBorders>
            <w:vAlign w:val="center"/>
          </w:tcPr>
          <w:p>
            <w:pPr>
              <w:spacing w:line="324" w:lineRule="auto"/>
              <w:jc w:val="center"/>
              <w:rPr>
                <w:rFonts w:ascii="Times New Roman" w:hAnsi="Times New Roman" w:eastAsia="宋体" w:cs="Times New Roman"/>
                <w:szCs w:val="21"/>
              </w:rPr>
            </w:pPr>
            <w:r>
              <w:rPr>
                <w:rFonts w:hint="eastAsia" w:ascii="Times New Roman" w:hAnsi="Times New Roman" w:eastAsia="宋体" w:cs="Times New Roman"/>
                <w:szCs w:val="21"/>
              </w:rPr>
              <w:t>民族文化学科</w:t>
            </w:r>
          </w:p>
          <w:p>
            <w:pPr>
              <w:tabs>
                <w:tab w:val="left" w:pos="1986"/>
              </w:tabs>
              <w:spacing w:line="324" w:lineRule="auto"/>
              <w:jc w:val="center"/>
              <w:rPr>
                <w:rFonts w:ascii="Times New Roman" w:hAnsi="Times New Roman" w:eastAsia="宋体" w:cs="Times New Roman"/>
                <w:szCs w:val="21"/>
              </w:rPr>
            </w:pPr>
            <w:r>
              <w:rPr>
                <w:rFonts w:ascii="Times New Roman" w:hAnsi="Times New Roman" w:eastAsia="宋体" w:cs="Times New Roman"/>
                <w:szCs w:val="21"/>
              </w:rPr>
              <w:t>中国语言文</w:t>
            </w:r>
            <w:r>
              <w:rPr>
                <w:rFonts w:hint="eastAsia" w:ascii="Times New Roman" w:hAnsi="Times New Roman" w:eastAsia="宋体" w:cs="Times New Roman"/>
                <w:szCs w:val="21"/>
              </w:rPr>
              <w:t>化</w:t>
            </w:r>
            <w:r>
              <w:rPr>
                <w:rFonts w:ascii="Times New Roman" w:hAnsi="Times New Roman" w:eastAsia="宋体" w:cs="Times New Roman"/>
                <w:szCs w:val="21"/>
              </w:rPr>
              <w:t>类</w:t>
            </w:r>
          </w:p>
        </w:tc>
        <w:tc>
          <w:tcPr>
            <w:tcW w:w="1460" w:type="dxa"/>
            <w:tcBorders>
              <w:top w:val="single" w:color="auto" w:sz="4" w:space="0"/>
              <w:left w:val="single" w:color="auto" w:sz="4" w:space="0"/>
              <w:bottom w:val="single" w:color="auto" w:sz="4" w:space="0"/>
              <w:right w:val="single" w:color="auto" w:sz="4" w:space="0"/>
            </w:tcBorders>
            <w:vAlign w:val="center"/>
          </w:tcPr>
          <w:p>
            <w:pPr>
              <w:jc w:val="center"/>
              <w:rPr>
                <w:rFonts w:ascii="华文中宋" w:hAnsi="华文中宋" w:eastAsia="华文中宋" w:cs="仿宋_GB2312"/>
                <w:color w:val="000000"/>
                <w:kern w:val="0"/>
                <w:sz w:val="24"/>
                <w:szCs w:val="24"/>
              </w:rPr>
            </w:pPr>
            <w:r>
              <w:rPr>
                <w:rFonts w:hint="eastAsia" w:ascii="华文中宋" w:hAnsi="华文中宋" w:eastAsia="华文中宋" w:cs="仿宋_GB2312"/>
                <w:color w:val="000000"/>
                <w:kern w:val="0"/>
                <w:sz w:val="24"/>
                <w:szCs w:val="24"/>
              </w:rPr>
              <w:t>专业代码</w:t>
            </w:r>
          </w:p>
        </w:tc>
        <w:tc>
          <w:tcPr>
            <w:tcW w:w="1080"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华文中宋" w:hAnsi="华文中宋" w:eastAsia="华文中宋" w:cs="仿宋_GB2312"/>
                <w:color w:val="000000"/>
                <w:kern w:val="0"/>
                <w:sz w:val="24"/>
                <w:szCs w:val="24"/>
              </w:rPr>
            </w:pPr>
            <w:r>
              <w:rPr>
                <w:rFonts w:hint="eastAsia" w:ascii="Times New Roman" w:hAnsi="Times New Roman" w:eastAsia="宋体" w:cs="Times New Roman"/>
                <w:color w:val="000000"/>
                <w:kern w:val="0"/>
                <w:szCs w:val="21"/>
              </w:rPr>
              <w:t>050101</w:t>
            </w:r>
          </w:p>
        </w:tc>
        <w:tc>
          <w:tcPr>
            <w:tcW w:w="2316" w:type="dxa"/>
            <w:tcBorders>
              <w:top w:val="single" w:color="auto" w:sz="4" w:space="0"/>
              <w:left w:val="single" w:color="auto" w:sz="4" w:space="0"/>
              <w:bottom w:val="single" w:color="auto" w:sz="4" w:space="0"/>
              <w:right w:val="single" w:color="auto" w:sz="4" w:space="0"/>
            </w:tcBorders>
            <w:vAlign w:val="center"/>
          </w:tcPr>
          <w:p>
            <w:pPr>
              <w:jc w:val="center"/>
              <w:rPr>
                <w:rFonts w:ascii="华文中宋" w:hAnsi="华文中宋" w:eastAsia="华文中宋" w:cs="仿宋_GB2312"/>
                <w:color w:val="000000"/>
                <w:kern w:val="0"/>
                <w:sz w:val="24"/>
                <w:szCs w:val="24"/>
              </w:rPr>
            </w:pPr>
            <w:r>
              <w:rPr>
                <w:rFonts w:hint="eastAsia" w:ascii="华文中宋" w:hAnsi="华文中宋" w:eastAsia="华文中宋" w:cs="仿宋_GB2312"/>
                <w:color w:val="000000"/>
                <w:kern w:val="0"/>
                <w:sz w:val="24"/>
                <w:szCs w:val="24"/>
              </w:rPr>
              <w:t>专业层次</w:t>
            </w:r>
          </w:p>
        </w:tc>
        <w:tc>
          <w:tcPr>
            <w:tcW w:w="1860" w:type="dxa"/>
            <w:tcBorders>
              <w:top w:val="single" w:color="auto" w:sz="4" w:space="0"/>
              <w:left w:val="single" w:color="auto" w:sz="4" w:space="0"/>
              <w:bottom w:val="single" w:color="auto" w:sz="4" w:space="0"/>
              <w:right w:val="single" w:color="auto" w:sz="4" w:space="0"/>
            </w:tcBorders>
            <w:vAlign w:val="center"/>
          </w:tcPr>
          <w:p>
            <w:pPr>
              <w:ind w:firstLine="315" w:firstLineChars="150"/>
              <w:rPr>
                <w:rFonts w:ascii="华文中宋" w:hAnsi="华文中宋" w:eastAsia="华文中宋" w:cs="Times New Roman"/>
                <w:szCs w:val="24"/>
              </w:rPr>
            </w:pPr>
            <w:r>
              <w:rPr>
                <w:rFonts w:hint="eastAsia" w:ascii="宋体" w:hAnsi="宋体" w:eastAsia="宋体" w:cs="Times New Roman"/>
                <w:szCs w:val="21"/>
              </w:rPr>
              <w:t>专科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8" w:hRule="exact"/>
          <w:jc w:val="center"/>
        </w:trPr>
        <w:tc>
          <w:tcPr>
            <w:tcW w:w="1441" w:type="dxa"/>
            <w:tcBorders>
              <w:top w:val="single" w:color="auto" w:sz="4" w:space="0"/>
              <w:left w:val="single" w:color="auto" w:sz="4" w:space="0"/>
              <w:bottom w:val="single" w:color="auto" w:sz="4" w:space="0"/>
              <w:right w:val="single" w:color="auto" w:sz="4" w:space="0"/>
            </w:tcBorders>
            <w:vAlign w:val="center"/>
          </w:tcPr>
          <w:p>
            <w:pPr>
              <w:jc w:val="center"/>
              <w:rPr>
                <w:rFonts w:ascii="华文中宋" w:hAnsi="华文中宋" w:eastAsia="华文中宋" w:cs="仿宋_GB2312"/>
                <w:color w:val="000000"/>
                <w:kern w:val="0"/>
                <w:sz w:val="24"/>
                <w:szCs w:val="24"/>
              </w:rPr>
            </w:pPr>
            <w:r>
              <w:rPr>
                <w:rFonts w:hint="eastAsia" w:ascii="华文中宋" w:hAnsi="华文中宋" w:eastAsia="华文中宋" w:cs="仿宋_GB2312"/>
                <w:color w:val="000000"/>
                <w:kern w:val="0"/>
                <w:sz w:val="24"/>
                <w:szCs w:val="24"/>
              </w:rPr>
              <w:t>学  制</w:t>
            </w:r>
          </w:p>
        </w:tc>
        <w:tc>
          <w:tcPr>
            <w:tcW w:w="1914" w:type="dxa"/>
            <w:tcBorders>
              <w:top w:val="single" w:color="auto" w:sz="4" w:space="0"/>
              <w:left w:val="single" w:color="auto" w:sz="4" w:space="0"/>
              <w:bottom w:val="single" w:color="auto" w:sz="4" w:space="0"/>
              <w:right w:val="single" w:color="auto" w:sz="4" w:space="0"/>
            </w:tcBorders>
            <w:vAlign w:val="center"/>
          </w:tcPr>
          <w:p>
            <w:pPr>
              <w:ind w:right="630" w:firstLine="315" w:firstLineChars="150"/>
              <w:rPr>
                <w:rFonts w:ascii="华文中宋" w:hAnsi="华文中宋" w:eastAsia="华文中宋" w:cs="仿宋_GB2312"/>
                <w:color w:val="000000"/>
                <w:kern w:val="0"/>
                <w:sz w:val="24"/>
                <w:szCs w:val="24"/>
              </w:rPr>
            </w:pPr>
            <w:r>
              <w:rPr>
                <w:rFonts w:hint="eastAsia" w:ascii="Times New Roman" w:hAnsi="Times New Roman" w:eastAsia="宋体" w:cs="Times New Roman"/>
                <w:szCs w:val="21"/>
              </w:rPr>
              <w:t>2</w:t>
            </w:r>
            <w:r>
              <w:rPr>
                <w:rFonts w:ascii="Times New Roman" w:hAnsi="Times New Roman" w:eastAsia="宋体" w:cs="Times New Roman"/>
                <w:szCs w:val="21"/>
              </w:rPr>
              <w:t>年</w:t>
            </w:r>
          </w:p>
        </w:tc>
        <w:tc>
          <w:tcPr>
            <w:tcW w:w="1460" w:type="dxa"/>
            <w:tcBorders>
              <w:top w:val="single" w:color="auto" w:sz="4" w:space="0"/>
              <w:left w:val="single" w:color="auto" w:sz="4" w:space="0"/>
              <w:bottom w:val="single" w:color="auto" w:sz="4" w:space="0"/>
              <w:right w:val="single" w:color="auto" w:sz="4" w:space="0"/>
            </w:tcBorders>
            <w:vAlign w:val="center"/>
          </w:tcPr>
          <w:p>
            <w:pPr>
              <w:jc w:val="center"/>
              <w:rPr>
                <w:rFonts w:ascii="华文中宋" w:hAnsi="华文中宋" w:eastAsia="华文中宋" w:cs="仿宋_GB2312"/>
                <w:color w:val="000000"/>
                <w:kern w:val="0"/>
                <w:sz w:val="24"/>
                <w:szCs w:val="24"/>
              </w:rPr>
            </w:pPr>
            <w:r>
              <w:rPr>
                <w:rFonts w:hint="eastAsia" w:ascii="华文中宋" w:hAnsi="华文中宋" w:eastAsia="华文中宋" w:cs="仿宋_GB2312"/>
                <w:color w:val="000000"/>
                <w:kern w:val="0"/>
                <w:sz w:val="24"/>
                <w:szCs w:val="24"/>
              </w:rPr>
              <w:t>拟开出时间</w:t>
            </w:r>
          </w:p>
        </w:tc>
        <w:tc>
          <w:tcPr>
            <w:tcW w:w="1080" w:type="dxa"/>
            <w:tcBorders>
              <w:top w:val="single" w:color="auto" w:sz="4" w:space="0"/>
              <w:left w:val="single" w:color="auto" w:sz="4" w:space="0"/>
              <w:bottom w:val="single" w:color="auto" w:sz="4" w:space="0"/>
              <w:right w:val="single" w:color="auto" w:sz="4" w:space="0"/>
            </w:tcBorders>
            <w:vAlign w:val="center"/>
          </w:tcPr>
          <w:p>
            <w:pPr>
              <w:rPr>
                <w:rFonts w:ascii="华文中宋" w:hAnsi="华文中宋" w:eastAsia="华文中宋" w:cs="仿宋_GB2312"/>
                <w:color w:val="000000"/>
                <w:kern w:val="0"/>
                <w:sz w:val="24"/>
                <w:szCs w:val="24"/>
              </w:rPr>
            </w:pPr>
            <w:r>
              <w:rPr>
                <w:rFonts w:hint="eastAsia" w:ascii="Times New Roman" w:hAnsi="Times New Roman" w:eastAsia="宋体" w:cs="Times New Roman"/>
                <w:color w:val="000000"/>
                <w:kern w:val="0"/>
                <w:szCs w:val="21"/>
              </w:rPr>
              <w:t>2016</w:t>
            </w:r>
            <w:r>
              <w:rPr>
                <w:rFonts w:hint="eastAsia" w:ascii="华文中宋" w:hAnsi="华文中宋" w:eastAsia="华文中宋" w:cs="仿宋_GB2312"/>
                <w:color w:val="000000"/>
                <w:kern w:val="0"/>
                <w:szCs w:val="21"/>
              </w:rPr>
              <w:t>年秋</w:t>
            </w:r>
          </w:p>
        </w:tc>
        <w:tc>
          <w:tcPr>
            <w:tcW w:w="2316" w:type="dxa"/>
            <w:tcBorders>
              <w:top w:val="single" w:color="auto" w:sz="4" w:space="0"/>
              <w:left w:val="single" w:color="auto" w:sz="4" w:space="0"/>
              <w:bottom w:val="single" w:color="auto" w:sz="4" w:space="0"/>
              <w:right w:val="single" w:color="auto" w:sz="4" w:space="0"/>
            </w:tcBorders>
            <w:vAlign w:val="center"/>
          </w:tcPr>
          <w:p>
            <w:pPr>
              <w:jc w:val="center"/>
              <w:rPr>
                <w:rFonts w:ascii="华文中宋" w:hAnsi="华文中宋" w:eastAsia="华文中宋" w:cs="仿宋_GB2312"/>
                <w:color w:val="000000"/>
                <w:kern w:val="0"/>
                <w:sz w:val="24"/>
                <w:szCs w:val="24"/>
              </w:rPr>
            </w:pPr>
            <w:r>
              <w:rPr>
                <w:rFonts w:hint="eastAsia" w:ascii="华文中宋" w:hAnsi="华文中宋" w:eastAsia="华文中宋" w:cs="仿宋_GB2312"/>
                <w:color w:val="000000"/>
                <w:kern w:val="0"/>
                <w:sz w:val="24"/>
                <w:szCs w:val="24"/>
              </w:rPr>
              <w:t>启动调研论证时间</w:t>
            </w:r>
          </w:p>
        </w:tc>
        <w:tc>
          <w:tcPr>
            <w:tcW w:w="1860" w:type="dxa"/>
            <w:tcBorders>
              <w:top w:val="single" w:color="auto" w:sz="4" w:space="0"/>
              <w:left w:val="single" w:color="auto" w:sz="4" w:space="0"/>
              <w:bottom w:val="single" w:color="auto" w:sz="4" w:space="0"/>
              <w:right w:val="single" w:color="auto" w:sz="4" w:space="0"/>
            </w:tcBorders>
            <w:vAlign w:val="center"/>
          </w:tcPr>
          <w:p>
            <w:pPr>
              <w:ind w:firstLine="210" w:firstLineChars="100"/>
              <w:rPr>
                <w:rFonts w:ascii="华文中宋" w:hAnsi="华文中宋" w:eastAsia="华文中宋" w:cs="Times New Roman"/>
                <w:szCs w:val="24"/>
              </w:rPr>
            </w:pPr>
            <w:r>
              <w:rPr>
                <w:rFonts w:hint="eastAsia" w:ascii="Times New Roman" w:hAnsi="Times New Roman" w:eastAsia="宋体" w:cs="Times New Roman"/>
                <w:color w:val="000000"/>
                <w:kern w:val="0"/>
                <w:szCs w:val="21"/>
              </w:rPr>
              <w:t>2014.9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8" w:hRule="atLeast"/>
          <w:jc w:val="center"/>
        </w:trPr>
        <w:tc>
          <w:tcPr>
            <w:tcW w:w="10071" w:type="dxa"/>
            <w:gridSpan w:val="6"/>
            <w:tcBorders>
              <w:top w:val="single" w:color="auto" w:sz="4" w:space="0"/>
              <w:left w:val="single" w:color="auto" w:sz="4" w:space="0"/>
              <w:bottom w:val="single" w:color="auto" w:sz="4" w:space="0"/>
              <w:right w:val="single" w:color="auto" w:sz="4" w:space="0"/>
            </w:tcBorders>
            <w:vAlign w:val="center"/>
          </w:tcPr>
          <w:p>
            <w:pPr>
              <w:rPr>
                <w:rFonts w:ascii="华文中宋" w:hAnsi="华文中宋" w:eastAsia="华文中宋" w:cs="Times New Roman"/>
                <w:szCs w:val="24"/>
              </w:rPr>
            </w:pPr>
            <w:r>
              <w:rPr>
                <w:rFonts w:hint="eastAsia" w:ascii="华文中宋" w:hAnsi="华文中宋" w:eastAsia="华文中宋" w:cs="仿宋_GB2312"/>
                <w:color w:val="000000"/>
                <w:kern w:val="0"/>
                <w:sz w:val="24"/>
                <w:szCs w:val="24"/>
              </w:rPr>
              <w:t xml:space="preserve">有无与非学历教育沟通的计划    </w:t>
            </w:r>
            <w:r>
              <w:rPr>
                <w:rFonts w:hint="eastAsia" w:ascii="华文中宋" w:hAnsi="华文中宋" w:eastAsia="华文中宋" w:cs="Times New Roman"/>
                <w:szCs w:val="24"/>
              </w:rPr>
              <w:t>有（√）   无（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18" w:hRule="atLeast"/>
          <w:jc w:val="center"/>
        </w:trPr>
        <w:tc>
          <w:tcPr>
            <w:tcW w:w="10071" w:type="dxa"/>
            <w:gridSpan w:val="6"/>
            <w:tcBorders>
              <w:top w:val="single" w:color="auto" w:sz="4" w:space="0"/>
              <w:left w:val="single" w:color="auto" w:sz="4" w:space="0"/>
              <w:bottom w:val="single" w:color="auto" w:sz="4" w:space="0"/>
              <w:right w:val="single" w:color="auto" w:sz="4" w:space="0"/>
            </w:tcBorders>
          </w:tcPr>
          <w:p>
            <w:pPr>
              <w:spacing w:beforeLines="50" w:line="360" w:lineRule="exact"/>
              <w:ind w:firstLine="482" w:firstLineChars="200"/>
              <w:rPr>
                <w:rFonts w:ascii="Times New Roman" w:hAnsi="Times New Roman" w:eastAsia="宋体" w:cs="Times New Roman"/>
                <w:b/>
                <w:sz w:val="24"/>
                <w:szCs w:val="24"/>
              </w:rPr>
            </w:pPr>
            <w:r>
              <w:rPr>
                <w:rFonts w:hint="eastAsia" w:ascii="Times New Roman" w:hAnsi="Times New Roman" w:eastAsia="宋体" w:cs="Times New Roman"/>
                <w:b/>
                <w:sz w:val="24"/>
                <w:szCs w:val="24"/>
              </w:rPr>
              <w:t>已经开展的相关工作介绍：</w:t>
            </w:r>
          </w:p>
          <w:p>
            <w:pPr>
              <w:spacing w:line="360" w:lineRule="exact"/>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1、已对该专业的行业需求、生源情况及该专业的发展趋势做出初步论证，并结合用人单位考察情况形成专业调研论证报告；</w:t>
            </w:r>
          </w:p>
          <w:p>
            <w:pPr>
              <w:spacing w:line="360" w:lineRule="exact"/>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2、成立校内专业建设领导小组及中国少数民族语言文化(藏汉双语方向)专业筹建办公室，制定了详细的工作计划和落实方案；</w:t>
            </w:r>
          </w:p>
          <w:p>
            <w:pPr>
              <w:spacing w:line="360" w:lineRule="exact"/>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 xml:space="preserve">3、组织本地藏学方面骨干力量进行了专业培养方案研讨； </w:t>
            </w:r>
          </w:p>
          <w:p>
            <w:pPr>
              <w:spacing w:line="360" w:lineRule="exact"/>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4、结合国开现有专业、课程及资源情况，完成专业培养方案初稿；</w:t>
            </w:r>
          </w:p>
          <w:p>
            <w:pPr>
              <w:spacing w:line="360" w:lineRule="exact"/>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5、结合国开已开设课程的教材及资源情况，配套国开未开设课程的资源建设规划；</w:t>
            </w:r>
          </w:p>
          <w:p>
            <w:pPr>
              <w:spacing w:line="360" w:lineRule="exact"/>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6、拟聘任校内外专兼职教师为该专业的责任教师，并完成教师资格的初审工作；</w:t>
            </w:r>
          </w:p>
          <w:p>
            <w:pPr>
              <w:spacing w:line="360" w:lineRule="exact"/>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 xml:space="preserve">7、组织校内校外相关专业专家召开研讨会，对该专业的专业需求、人才培养目标定位、课程设置、教学环节及过程设计、办学条件等进行研讨； </w:t>
            </w:r>
          </w:p>
          <w:p>
            <w:pPr>
              <w:spacing w:line="360" w:lineRule="exact"/>
              <w:ind w:firstLine="420" w:firstLineChars="200"/>
              <w:rPr>
                <w:rFonts w:ascii="华文中宋" w:hAnsi="华文中宋" w:eastAsia="华文中宋" w:cs="Times New Roman"/>
                <w:szCs w:val="24"/>
              </w:rPr>
            </w:pPr>
            <w:r>
              <w:rPr>
                <w:rFonts w:hint="eastAsia" w:ascii="Times New Roman" w:hAnsi="Times New Roman" w:eastAsia="宋体" w:cs="Times New Roman"/>
                <w:szCs w:val="21"/>
              </w:rPr>
              <w:t>8、与国家开放大学组织专业培养方案评审会，对专业培养目标、课程体系与教学内容、实践教学环节、专业教学所需办学条件、专业教学组织实施等方面进行评审，会后根据专家已经修改，形成终稿并报送国家开放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77" w:hRule="atLeast"/>
          <w:jc w:val="center"/>
        </w:trPr>
        <w:tc>
          <w:tcPr>
            <w:tcW w:w="10071" w:type="dxa"/>
            <w:gridSpan w:val="6"/>
            <w:tcBorders>
              <w:top w:val="single" w:color="auto" w:sz="4" w:space="0"/>
              <w:left w:val="single" w:color="auto" w:sz="4" w:space="0"/>
              <w:bottom w:val="single" w:color="auto" w:sz="4" w:space="0"/>
              <w:right w:val="single" w:color="auto" w:sz="4" w:space="0"/>
            </w:tcBorders>
          </w:tcPr>
          <w:p>
            <w:pPr>
              <w:rPr>
                <w:rFonts w:ascii="华文中宋" w:hAnsi="华文中宋" w:eastAsia="华文中宋" w:cs="仿宋_GB2312"/>
                <w:color w:val="000000"/>
                <w:kern w:val="0"/>
                <w:sz w:val="24"/>
                <w:szCs w:val="24"/>
              </w:rPr>
            </w:pPr>
            <w:r>
              <w:rPr>
                <w:rFonts w:hint="eastAsia" w:ascii="华文中宋" w:hAnsi="华文中宋" w:eastAsia="华文中宋" w:cs="仿宋_GB2312"/>
                <w:color w:val="000000"/>
                <w:kern w:val="0"/>
                <w:sz w:val="24"/>
                <w:szCs w:val="24"/>
              </w:rPr>
              <w:t>分部/学院意见：</w:t>
            </w:r>
          </w:p>
          <w:p>
            <w:pPr>
              <w:rPr>
                <w:rFonts w:ascii="华文中宋" w:hAnsi="华文中宋" w:eastAsia="华文中宋" w:cs="仿宋_GB2312"/>
                <w:color w:val="000000"/>
                <w:kern w:val="0"/>
                <w:sz w:val="24"/>
                <w:szCs w:val="24"/>
              </w:rPr>
            </w:pPr>
            <w:r>
              <w:rPr>
                <w:rFonts w:hint="eastAsia" w:ascii="华文中宋" w:hAnsi="华文中宋" w:eastAsia="华文中宋" w:cs="仿宋_GB2312"/>
                <w:color w:val="000000"/>
                <w:kern w:val="0"/>
                <w:sz w:val="24"/>
                <w:szCs w:val="24"/>
              </w:rPr>
              <w:t xml:space="preserve"> </w:t>
            </w:r>
          </w:p>
          <w:p>
            <w:pPr>
              <w:jc w:val="center"/>
              <w:rPr>
                <w:rFonts w:ascii="华文中宋" w:hAnsi="华文中宋" w:eastAsia="华文中宋" w:cs="仿宋_GB2312"/>
                <w:color w:val="000000"/>
                <w:kern w:val="0"/>
                <w:sz w:val="24"/>
                <w:szCs w:val="24"/>
              </w:rPr>
            </w:pPr>
            <w:r>
              <w:rPr>
                <w:rFonts w:hint="eastAsia" w:ascii="华文中宋" w:hAnsi="华文中宋" w:eastAsia="华文中宋" w:cs="仿宋_GB2312"/>
                <w:color w:val="000000"/>
                <w:kern w:val="0"/>
                <w:sz w:val="24"/>
                <w:szCs w:val="24"/>
              </w:rPr>
              <w:t xml:space="preserve">                     </w:t>
            </w:r>
          </w:p>
          <w:p>
            <w:pPr>
              <w:jc w:val="center"/>
              <w:rPr>
                <w:rFonts w:ascii="华文中宋" w:hAnsi="华文中宋" w:eastAsia="华文中宋" w:cs="仿宋_GB2312"/>
                <w:color w:val="000000"/>
                <w:kern w:val="0"/>
                <w:sz w:val="24"/>
                <w:szCs w:val="24"/>
              </w:rPr>
            </w:pPr>
            <w:r>
              <w:rPr>
                <w:rFonts w:hint="eastAsia" w:ascii="华文中宋" w:hAnsi="华文中宋" w:eastAsia="华文中宋" w:cs="仿宋_GB2312"/>
                <w:color w:val="000000"/>
                <w:kern w:val="0"/>
                <w:sz w:val="24"/>
                <w:szCs w:val="24"/>
              </w:rPr>
              <w:t xml:space="preserve">                 分部/学院负责人： </w:t>
            </w:r>
            <w:r>
              <w:rPr>
                <w:rFonts w:hint="eastAsia" w:ascii="华文中宋" w:hAnsi="华文中宋" w:eastAsia="华文中宋" w:cs="Times New Roman"/>
                <w:szCs w:val="24"/>
                <w:u w:val="single"/>
              </w:rPr>
              <w:t xml:space="preserve">         </w:t>
            </w:r>
          </w:p>
          <w:p>
            <w:pPr>
              <w:ind w:right="960"/>
              <w:jc w:val="center"/>
              <w:rPr>
                <w:rFonts w:ascii="华文中宋" w:hAnsi="华文中宋" w:eastAsia="华文中宋" w:cs="仿宋_GB2312"/>
                <w:color w:val="000000"/>
                <w:kern w:val="0"/>
                <w:sz w:val="24"/>
                <w:szCs w:val="24"/>
              </w:rPr>
            </w:pPr>
            <w:r>
              <w:rPr>
                <w:rFonts w:hint="eastAsia" w:ascii="华文中宋" w:hAnsi="华文中宋" w:eastAsia="华文中宋" w:cs="仿宋_GB2312"/>
                <w:color w:val="000000"/>
                <w:kern w:val="0"/>
                <w:sz w:val="24"/>
                <w:szCs w:val="24"/>
              </w:rPr>
              <w:t xml:space="preserve">                                   （分部/学院签章）      </w:t>
            </w:r>
            <w:r>
              <w:rPr>
                <w:rFonts w:hint="eastAsia" w:ascii="华文中宋" w:hAnsi="华文中宋" w:eastAsia="华文中宋" w:cs="Times New Roman"/>
                <w:szCs w:val="24"/>
              </w:rPr>
              <w:t>年    月    日</w:t>
            </w:r>
          </w:p>
        </w:tc>
      </w:tr>
    </w:tbl>
    <w:p>
      <w:pPr>
        <w:adjustRightInd w:val="0"/>
        <w:snapToGrid w:val="0"/>
        <w:spacing w:line="360" w:lineRule="auto"/>
        <w:rPr>
          <w:rFonts w:ascii="华文中宋" w:hAnsi="华文中宋" w:eastAsia="华文中宋" w:cs="Times New Roman"/>
          <w:sz w:val="28"/>
          <w:szCs w:val="28"/>
        </w:rPr>
      </w:pPr>
    </w:p>
    <w:p>
      <w:pPr>
        <w:spacing w:line="360" w:lineRule="auto"/>
        <w:jc w:val="center"/>
        <w:rPr>
          <w:rFonts w:cs="Times New Roman" w:asciiTheme="minorEastAsia" w:hAnsiTheme="minorEastAsia"/>
          <w:b/>
          <w:bCs/>
          <w:color w:val="000000" w:themeColor="text1"/>
          <w:sz w:val="32"/>
          <w:szCs w:val="32"/>
        </w:rPr>
      </w:pPr>
      <w:r>
        <w:rPr>
          <w:rFonts w:hint="eastAsia" w:cs="Times New Roman" w:asciiTheme="minorEastAsia" w:hAnsiTheme="minorEastAsia"/>
          <w:b/>
          <w:bCs/>
          <w:color w:val="000000" w:themeColor="text1"/>
          <w:sz w:val="32"/>
          <w:szCs w:val="32"/>
        </w:rPr>
        <w:t>文化教育学科语言文化类</w:t>
      </w:r>
    </w:p>
    <w:p>
      <w:pPr>
        <w:spacing w:line="360" w:lineRule="auto"/>
        <w:jc w:val="center"/>
        <w:rPr>
          <w:rFonts w:cs="Times New Roman" w:asciiTheme="minorEastAsia" w:hAnsiTheme="minorEastAsia"/>
          <w:b/>
          <w:bCs/>
          <w:color w:val="000000" w:themeColor="text1"/>
          <w:sz w:val="32"/>
          <w:szCs w:val="32"/>
        </w:rPr>
      </w:pPr>
      <w:r>
        <w:rPr>
          <w:rFonts w:hint="eastAsia" w:cs="Times New Roman" w:asciiTheme="minorEastAsia" w:hAnsiTheme="minorEastAsia"/>
          <w:b/>
          <w:bCs/>
          <w:color w:val="000000" w:themeColor="text1"/>
          <w:sz w:val="32"/>
          <w:szCs w:val="32"/>
        </w:rPr>
        <w:t>中国少数民族语言文化专业(专科 )规则</w:t>
      </w:r>
    </w:p>
    <w:tbl>
      <w:tblPr>
        <w:tblStyle w:val="10"/>
        <w:tblW w:w="8522"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569"/>
        <w:gridCol w:w="510"/>
        <w:gridCol w:w="518"/>
        <w:gridCol w:w="518"/>
        <w:gridCol w:w="502"/>
        <w:gridCol w:w="769"/>
        <w:gridCol w:w="2340"/>
        <w:gridCol w:w="570"/>
        <w:gridCol w:w="570"/>
        <w:gridCol w:w="516"/>
        <w:gridCol w:w="570"/>
        <w:gridCol w:w="570"/>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25" w:hRule="atLeast"/>
        </w:trPr>
        <w:tc>
          <w:tcPr>
            <w:tcW w:w="1597" w:type="dxa"/>
            <w:gridSpan w:val="3"/>
          </w:tcPr>
          <w:p>
            <w:pPr>
              <w:rPr>
                <w:b/>
                <w:bCs/>
                <w:szCs w:val="21"/>
              </w:rPr>
            </w:pPr>
            <w:r>
              <w:rPr>
                <w:rFonts w:hint="eastAsia"/>
                <w:b/>
                <w:bCs/>
                <w:szCs w:val="21"/>
              </w:rPr>
              <w:t>专业名称</w:t>
            </w:r>
          </w:p>
        </w:tc>
        <w:tc>
          <w:tcPr>
            <w:tcW w:w="4129" w:type="dxa"/>
            <w:gridSpan w:val="4"/>
          </w:tcPr>
          <w:p>
            <w:pPr>
              <w:rPr>
                <w:szCs w:val="21"/>
              </w:rPr>
            </w:pPr>
            <w:r>
              <w:rPr>
                <w:rFonts w:hint="eastAsia"/>
                <w:szCs w:val="21"/>
              </w:rPr>
              <w:t>中国少数民族语言与文化</w:t>
            </w:r>
          </w:p>
        </w:tc>
        <w:tc>
          <w:tcPr>
            <w:tcW w:w="1140" w:type="dxa"/>
            <w:gridSpan w:val="2"/>
          </w:tcPr>
          <w:p>
            <w:pPr>
              <w:rPr>
                <w:b/>
                <w:bCs/>
                <w:szCs w:val="21"/>
              </w:rPr>
            </w:pPr>
            <w:r>
              <w:rPr>
                <w:rFonts w:hint="eastAsia"/>
                <w:b/>
                <w:bCs/>
                <w:szCs w:val="21"/>
              </w:rPr>
              <w:t>规则号</w:t>
            </w:r>
          </w:p>
        </w:tc>
        <w:tc>
          <w:tcPr>
            <w:tcW w:w="1656" w:type="dxa"/>
            <w:gridSpan w:val="3"/>
          </w:tcPr>
          <w:p>
            <w:pPr>
              <w:rPr>
                <w:szCs w:val="21"/>
              </w:rPr>
            </w:pPr>
            <w:r>
              <w:rPr>
                <w:rFonts w:hint="eastAsia"/>
                <w:szCs w:val="21"/>
              </w:rPr>
              <w:t>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360" w:hRule="atLeast"/>
        </w:trPr>
        <w:tc>
          <w:tcPr>
            <w:tcW w:w="2115" w:type="dxa"/>
            <w:gridSpan w:val="4"/>
          </w:tcPr>
          <w:p>
            <w:pPr>
              <w:rPr>
                <w:b/>
                <w:bCs/>
                <w:szCs w:val="21"/>
              </w:rPr>
            </w:pPr>
            <w:r>
              <w:rPr>
                <w:b/>
                <w:bCs/>
                <w:szCs w:val="21"/>
              </w:rPr>
              <w:t>学生类型</w:t>
            </w:r>
          </w:p>
        </w:tc>
        <w:tc>
          <w:tcPr>
            <w:tcW w:w="3611" w:type="dxa"/>
            <w:gridSpan w:val="3"/>
          </w:tcPr>
          <w:p>
            <w:pPr>
              <w:rPr>
                <w:szCs w:val="21"/>
              </w:rPr>
            </w:pPr>
            <w:r>
              <w:rPr>
                <w:szCs w:val="21"/>
              </w:rPr>
              <w:t xml:space="preserve">课程开放          </w:t>
            </w:r>
          </w:p>
        </w:tc>
        <w:tc>
          <w:tcPr>
            <w:tcW w:w="1656" w:type="dxa"/>
            <w:gridSpan w:val="3"/>
          </w:tcPr>
          <w:p>
            <w:pPr>
              <w:rPr>
                <w:b/>
                <w:bCs/>
                <w:szCs w:val="21"/>
              </w:rPr>
            </w:pPr>
            <w:r>
              <w:rPr>
                <w:b/>
                <w:bCs/>
                <w:szCs w:val="21"/>
              </w:rPr>
              <w:t>专业层次</w:t>
            </w:r>
          </w:p>
        </w:tc>
        <w:tc>
          <w:tcPr>
            <w:tcW w:w="1140" w:type="dxa"/>
            <w:gridSpan w:val="2"/>
          </w:tcPr>
          <w:p>
            <w:pPr>
              <w:rPr>
                <w:szCs w:val="21"/>
              </w:rPr>
            </w:pPr>
            <w:r>
              <w:rPr>
                <w:rFonts w:hint="eastAsia"/>
                <w:szCs w:val="21"/>
              </w:rPr>
              <w:t>专科</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480" w:hRule="atLeast"/>
        </w:trPr>
        <w:tc>
          <w:tcPr>
            <w:tcW w:w="2115" w:type="dxa"/>
            <w:gridSpan w:val="4"/>
          </w:tcPr>
          <w:p>
            <w:pPr>
              <w:rPr>
                <w:b/>
                <w:bCs/>
                <w:szCs w:val="21"/>
              </w:rPr>
            </w:pPr>
            <w:r>
              <w:rPr>
                <w:b/>
                <w:bCs/>
                <w:szCs w:val="21"/>
              </w:rPr>
              <w:t>毕业学分</w:t>
            </w:r>
          </w:p>
        </w:tc>
        <w:tc>
          <w:tcPr>
            <w:tcW w:w="3611" w:type="dxa"/>
            <w:gridSpan w:val="3"/>
          </w:tcPr>
          <w:p>
            <w:pPr>
              <w:rPr>
                <w:szCs w:val="21"/>
              </w:rPr>
            </w:pPr>
            <w:r>
              <w:rPr>
                <w:szCs w:val="21"/>
              </w:rPr>
              <w:t>76</w:t>
            </w:r>
          </w:p>
        </w:tc>
        <w:tc>
          <w:tcPr>
            <w:tcW w:w="1656" w:type="dxa"/>
            <w:gridSpan w:val="3"/>
          </w:tcPr>
          <w:p>
            <w:pPr>
              <w:rPr>
                <w:b/>
                <w:bCs/>
                <w:szCs w:val="21"/>
              </w:rPr>
            </w:pPr>
            <w:r>
              <w:rPr>
                <w:b/>
                <w:bCs/>
                <w:szCs w:val="21"/>
              </w:rPr>
              <w:t>中央电大考试学分</w:t>
            </w:r>
          </w:p>
        </w:tc>
        <w:tc>
          <w:tcPr>
            <w:tcW w:w="1140" w:type="dxa"/>
            <w:gridSpan w:val="2"/>
          </w:tcPr>
          <w:p>
            <w:pPr>
              <w:rPr>
                <w:szCs w:val="21"/>
              </w:rPr>
            </w:pPr>
            <w:r>
              <w:rPr>
                <w:szCs w:val="21"/>
              </w:rPr>
              <w:t>30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1050" w:hRule="atLeast"/>
        </w:trPr>
        <w:tc>
          <w:tcPr>
            <w:tcW w:w="569" w:type="dxa"/>
          </w:tcPr>
          <w:p>
            <w:pPr>
              <w:rPr>
                <w:b/>
                <w:bCs/>
                <w:szCs w:val="21"/>
              </w:rPr>
            </w:pPr>
            <w:r>
              <w:rPr>
                <w:b/>
                <w:bCs/>
                <w:szCs w:val="21"/>
              </w:rPr>
              <w:t>模块名</w:t>
            </w:r>
          </w:p>
        </w:tc>
        <w:tc>
          <w:tcPr>
            <w:tcW w:w="510" w:type="dxa"/>
          </w:tcPr>
          <w:p>
            <w:pPr>
              <w:rPr>
                <w:b/>
                <w:bCs/>
                <w:szCs w:val="21"/>
              </w:rPr>
            </w:pPr>
            <w:r>
              <w:rPr>
                <w:b/>
                <w:bCs/>
                <w:szCs w:val="21"/>
              </w:rPr>
              <w:t>模块最低毕业学分</w:t>
            </w:r>
          </w:p>
        </w:tc>
        <w:tc>
          <w:tcPr>
            <w:tcW w:w="518" w:type="dxa"/>
          </w:tcPr>
          <w:p>
            <w:pPr>
              <w:rPr>
                <w:b/>
                <w:bCs/>
                <w:szCs w:val="21"/>
              </w:rPr>
            </w:pPr>
            <w:r>
              <w:rPr>
                <w:b/>
                <w:bCs/>
                <w:szCs w:val="21"/>
              </w:rPr>
              <w:t>模块最低中央电大考试学分</w:t>
            </w:r>
          </w:p>
        </w:tc>
        <w:tc>
          <w:tcPr>
            <w:tcW w:w="518" w:type="dxa"/>
          </w:tcPr>
          <w:p>
            <w:pPr>
              <w:rPr>
                <w:b/>
                <w:bCs/>
                <w:szCs w:val="21"/>
              </w:rPr>
            </w:pPr>
            <w:r>
              <w:rPr>
                <w:b/>
                <w:bCs/>
                <w:szCs w:val="21"/>
              </w:rPr>
              <w:t>模块设置最低学分</w:t>
            </w:r>
          </w:p>
        </w:tc>
        <w:tc>
          <w:tcPr>
            <w:tcW w:w="502" w:type="dxa"/>
          </w:tcPr>
          <w:p>
            <w:pPr>
              <w:rPr>
                <w:b/>
                <w:bCs/>
                <w:szCs w:val="21"/>
              </w:rPr>
            </w:pPr>
            <w:r>
              <w:rPr>
                <w:b/>
                <w:bCs/>
                <w:szCs w:val="21"/>
              </w:rPr>
              <w:t>序号</w:t>
            </w:r>
          </w:p>
        </w:tc>
        <w:tc>
          <w:tcPr>
            <w:tcW w:w="769" w:type="dxa"/>
          </w:tcPr>
          <w:p>
            <w:pPr>
              <w:rPr>
                <w:b/>
                <w:bCs/>
                <w:szCs w:val="21"/>
              </w:rPr>
            </w:pPr>
            <w:r>
              <w:rPr>
                <w:b/>
                <w:bCs/>
                <w:szCs w:val="21"/>
              </w:rPr>
              <w:t>课程代码</w:t>
            </w:r>
          </w:p>
        </w:tc>
        <w:tc>
          <w:tcPr>
            <w:tcW w:w="2340" w:type="dxa"/>
          </w:tcPr>
          <w:p>
            <w:pPr>
              <w:rPr>
                <w:b/>
                <w:bCs/>
                <w:szCs w:val="21"/>
              </w:rPr>
            </w:pPr>
            <w:r>
              <w:rPr>
                <w:b/>
                <w:bCs/>
                <w:szCs w:val="21"/>
              </w:rPr>
              <w:t>课程名称</w:t>
            </w:r>
          </w:p>
        </w:tc>
        <w:tc>
          <w:tcPr>
            <w:tcW w:w="570" w:type="dxa"/>
          </w:tcPr>
          <w:p>
            <w:pPr>
              <w:rPr>
                <w:b/>
                <w:bCs/>
                <w:szCs w:val="21"/>
              </w:rPr>
            </w:pPr>
            <w:r>
              <w:rPr>
                <w:b/>
                <w:bCs/>
                <w:szCs w:val="21"/>
              </w:rPr>
              <w:t>学分</w:t>
            </w:r>
          </w:p>
        </w:tc>
        <w:tc>
          <w:tcPr>
            <w:tcW w:w="570" w:type="dxa"/>
          </w:tcPr>
          <w:p>
            <w:pPr>
              <w:rPr>
                <w:b/>
                <w:bCs/>
                <w:szCs w:val="21"/>
              </w:rPr>
            </w:pPr>
            <w:r>
              <w:rPr>
                <w:b/>
                <w:bCs/>
                <w:szCs w:val="21"/>
              </w:rPr>
              <w:t>课程类型</w:t>
            </w:r>
          </w:p>
        </w:tc>
        <w:tc>
          <w:tcPr>
            <w:tcW w:w="516" w:type="dxa"/>
          </w:tcPr>
          <w:p>
            <w:pPr>
              <w:rPr>
                <w:b/>
                <w:bCs/>
                <w:szCs w:val="21"/>
              </w:rPr>
            </w:pPr>
            <w:r>
              <w:rPr>
                <w:b/>
                <w:bCs/>
                <w:szCs w:val="21"/>
              </w:rPr>
              <w:t>课程性质</w:t>
            </w:r>
          </w:p>
        </w:tc>
        <w:tc>
          <w:tcPr>
            <w:tcW w:w="570" w:type="dxa"/>
          </w:tcPr>
          <w:p>
            <w:pPr>
              <w:rPr>
                <w:b/>
                <w:bCs/>
                <w:szCs w:val="21"/>
              </w:rPr>
            </w:pPr>
            <w:r>
              <w:rPr>
                <w:b/>
                <w:bCs/>
                <w:szCs w:val="21"/>
              </w:rPr>
              <w:t>建议开设学期</w:t>
            </w:r>
          </w:p>
        </w:tc>
        <w:tc>
          <w:tcPr>
            <w:tcW w:w="570" w:type="dxa"/>
          </w:tcPr>
          <w:p>
            <w:pPr>
              <w:rPr>
                <w:b/>
                <w:bCs/>
                <w:szCs w:val="21"/>
              </w:rPr>
            </w:pPr>
            <w:r>
              <w:rPr>
                <w:b/>
                <w:bCs/>
                <w:szCs w:val="21"/>
              </w:rPr>
              <w:t>考试单位</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360" w:hRule="atLeast"/>
        </w:trPr>
        <w:tc>
          <w:tcPr>
            <w:tcW w:w="569" w:type="dxa"/>
            <w:vMerge w:val="restart"/>
          </w:tcPr>
          <w:p>
            <w:pPr>
              <w:rPr>
                <w:szCs w:val="21"/>
              </w:rPr>
            </w:pPr>
            <w:r>
              <w:rPr>
                <w:rFonts w:hint="eastAsia"/>
                <w:szCs w:val="21"/>
              </w:rPr>
              <w:t>公</w:t>
            </w:r>
            <w:r>
              <w:rPr>
                <w:rFonts w:hint="eastAsia"/>
                <w:szCs w:val="21"/>
              </w:rPr>
              <w:br w:type="textWrapping"/>
            </w:r>
            <w:r>
              <w:rPr>
                <w:rFonts w:hint="eastAsia"/>
                <w:szCs w:val="21"/>
              </w:rPr>
              <w:t>共</w:t>
            </w:r>
            <w:r>
              <w:rPr>
                <w:rFonts w:hint="eastAsia"/>
                <w:szCs w:val="21"/>
              </w:rPr>
              <w:br w:type="textWrapping"/>
            </w:r>
            <w:r>
              <w:rPr>
                <w:rFonts w:hint="eastAsia"/>
                <w:szCs w:val="21"/>
              </w:rPr>
              <w:t>基</w:t>
            </w:r>
            <w:r>
              <w:rPr>
                <w:rFonts w:hint="eastAsia"/>
                <w:szCs w:val="21"/>
              </w:rPr>
              <w:br w:type="textWrapping"/>
            </w:r>
            <w:r>
              <w:rPr>
                <w:rFonts w:hint="eastAsia"/>
                <w:szCs w:val="21"/>
              </w:rPr>
              <w:t>础</w:t>
            </w:r>
            <w:r>
              <w:rPr>
                <w:rFonts w:hint="eastAsia"/>
                <w:szCs w:val="21"/>
              </w:rPr>
              <w:br w:type="textWrapping"/>
            </w:r>
            <w:r>
              <w:rPr>
                <w:rFonts w:hint="eastAsia"/>
                <w:szCs w:val="21"/>
              </w:rPr>
              <w:t>课</w:t>
            </w:r>
            <w:r>
              <w:rPr>
                <w:rFonts w:hint="eastAsia"/>
                <w:szCs w:val="21"/>
              </w:rPr>
              <w:br w:type="textWrapping"/>
            </w:r>
            <w:r>
              <w:rPr>
                <w:rFonts w:hint="eastAsia"/>
                <w:szCs w:val="21"/>
              </w:rPr>
              <w:t>一</w:t>
            </w:r>
          </w:p>
        </w:tc>
        <w:tc>
          <w:tcPr>
            <w:tcW w:w="510" w:type="dxa"/>
            <w:vMerge w:val="restart"/>
          </w:tcPr>
          <w:p>
            <w:pPr>
              <w:rPr>
                <w:szCs w:val="21"/>
              </w:rPr>
            </w:pPr>
            <w:r>
              <w:rPr>
                <w:rFonts w:hint="eastAsia"/>
                <w:szCs w:val="21"/>
              </w:rPr>
              <w:t>7</w:t>
            </w:r>
          </w:p>
        </w:tc>
        <w:tc>
          <w:tcPr>
            <w:tcW w:w="518" w:type="dxa"/>
            <w:vMerge w:val="restart"/>
          </w:tcPr>
          <w:p>
            <w:pPr>
              <w:rPr>
                <w:szCs w:val="21"/>
              </w:rPr>
            </w:pPr>
            <w:r>
              <w:rPr>
                <w:rFonts w:hint="eastAsia"/>
                <w:szCs w:val="21"/>
              </w:rPr>
              <w:t>7</w:t>
            </w:r>
          </w:p>
        </w:tc>
        <w:tc>
          <w:tcPr>
            <w:tcW w:w="518" w:type="dxa"/>
            <w:vMerge w:val="restart"/>
          </w:tcPr>
          <w:p>
            <w:pPr>
              <w:rPr>
                <w:szCs w:val="21"/>
              </w:rPr>
            </w:pPr>
            <w:r>
              <w:rPr>
                <w:rFonts w:hint="eastAsia"/>
                <w:szCs w:val="21"/>
              </w:rPr>
              <w:t>7</w:t>
            </w:r>
          </w:p>
        </w:tc>
        <w:tc>
          <w:tcPr>
            <w:tcW w:w="502" w:type="dxa"/>
          </w:tcPr>
          <w:p>
            <w:pPr>
              <w:rPr>
                <w:szCs w:val="21"/>
              </w:rPr>
            </w:pPr>
            <w:r>
              <w:rPr>
                <w:rFonts w:hint="eastAsia"/>
                <w:szCs w:val="21"/>
              </w:rPr>
              <w:t>1</w:t>
            </w:r>
          </w:p>
        </w:tc>
        <w:tc>
          <w:tcPr>
            <w:tcW w:w="769" w:type="dxa"/>
          </w:tcPr>
          <w:p>
            <w:pPr>
              <w:rPr>
                <w:szCs w:val="21"/>
              </w:rPr>
            </w:pPr>
            <w:r>
              <w:rPr>
                <w:rFonts w:hint="eastAsia"/>
                <w:szCs w:val="21"/>
              </w:rPr>
              <w:t>2970</w:t>
            </w:r>
          </w:p>
        </w:tc>
        <w:tc>
          <w:tcPr>
            <w:tcW w:w="2340" w:type="dxa"/>
          </w:tcPr>
          <w:p>
            <w:pPr>
              <w:rPr>
                <w:szCs w:val="21"/>
              </w:rPr>
            </w:pPr>
            <w:r>
              <w:rPr>
                <w:rFonts w:hint="eastAsia"/>
                <w:szCs w:val="21"/>
              </w:rPr>
              <w:t>国家开放大学学习指南</w:t>
            </w:r>
          </w:p>
        </w:tc>
        <w:tc>
          <w:tcPr>
            <w:tcW w:w="570" w:type="dxa"/>
          </w:tcPr>
          <w:p>
            <w:pPr>
              <w:rPr>
                <w:szCs w:val="21"/>
              </w:rPr>
            </w:pPr>
            <w:r>
              <w:rPr>
                <w:szCs w:val="21"/>
              </w:rPr>
              <w:t>1</w:t>
            </w:r>
          </w:p>
        </w:tc>
        <w:tc>
          <w:tcPr>
            <w:tcW w:w="570" w:type="dxa"/>
          </w:tcPr>
          <w:p>
            <w:pPr>
              <w:rPr>
                <w:szCs w:val="21"/>
              </w:rPr>
            </w:pPr>
            <w:r>
              <w:rPr>
                <w:rFonts w:hint="eastAsia"/>
                <w:szCs w:val="21"/>
              </w:rPr>
              <w:t>统设</w:t>
            </w:r>
          </w:p>
        </w:tc>
        <w:tc>
          <w:tcPr>
            <w:tcW w:w="516" w:type="dxa"/>
          </w:tcPr>
          <w:p>
            <w:pPr>
              <w:rPr>
                <w:szCs w:val="21"/>
              </w:rPr>
            </w:pPr>
            <w:r>
              <w:rPr>
                <w:szCs w:val="21"/>
              </w:rPr>
              <w:t>必修</w:t>
            </w:r>
          </w:p>
        </w:tc>
        <w:tc>
          <w:tcPr>
            <w:tcW w:w="570" w:type="dxa"/>
          </w:tcPr>
          <w:p>
            <w:pPr>
              <w:rPr>
                <w:szCs w:val="21"/>
              </w:rPr>
            </w:pPr>
            <w:r>
              <w:rPr>
                <w:szCs w:val="21"/>
              </w:rPr>
              <w:t>1</w:t>
            </w:r>
          </w:p>
        </w:tc>
        <w:tc>
          <w:tcPr>
            <w:tcW w:w="570" w:type="dxa"/>
          </w:tcPr>
          <w:p>
            <w:pPr>
              <w:rPr>
                <w:szCs w:val="21"/>
              </w:rPr>
            </w:pPr>
            <w:r>
              <w:rPr>
                <w:rFonts w:hint="eastAsia"/>
                <w:szCs w:val="21"/>
              </w:rPr>
              <w:t>国开</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360" w:hRule="atLeast"/>
        </w:trPr>
        <w:tc>
          <w:tcPr>
            <w:tcW w:w="569" w:type="dxa"/>
            <w:vMerge w:val="continue"/>
          </w:tcPr>
          <w:p>
            <w:pPr>
              <w:rPr>
                <w:szCs w:val="21"/>
              </w:rPr>
            </w:pPr>
          </w:p>
        </w:tc>
        <w:tc>
          <w:tcPr>
            <w:tcW w:w="510" w:type="dxa"/>
            <w:vMerge w:val="continue"/>
          </w:tcPr>
          <w:p>
            <w:pPr>
              <w:rPr>
                <w:szCs w:val="21"/>
              </w:rPr>
            </w:pPr>
          </w:p>
        </w:tc>
        <w:tc>
          <w:tcPr>
            <w:tcW w:w="518" w:type="dxa"/>
            <w:vMerge w:val="continue"/>
          </w:tcPr>
          <w:p>
            <w:pPr>
              <w:rPr>
                <w:szCs w:val="21"/>
              </w:rPr>
            </w:pPr>
          </w:p>
        </w:tc>
        <w:tc>
          <w:tcPr>
            <w:tcW w:w="518" w:type="dxa"/>
            <w:vMerge w:val="continue"/>
          </w:tcPr>
          <w:p>
            <w:pPr>
              <w:rPr>
                <w:szCs w:val="21"/>
              </w:rPr>
            </w:pPr>
          </w:p>
        </w:tc>
        <w:tc>
          <w:tcPr>
            <w:tcW w:w="502" w:type="dxa"/>
          </w:tcPr>
          <w:p>
            <w:pPr>
              <w:rPr>
                <w:szCs w:val="21"/>
              </w:rPr>
            </w:pPr>
            <w:r>
              <w:rPr>
                <w:rFonts w:hint="eastAsia"/>
                <w:szCs w:val="21"/>
              </w:rPr>
              <w:t>2</w:t>
            </w:r>
          </w:p>
        </w:tc>
        <w:tc>
          <w:tcPr>
            <w:tcW w:w="769" w:type="dxa"/>
          </w:tcPr>
          <w:p>
            <w:pPr>
              <w:rPr>
                <w:szCs w:val="21"/>
              </w:rPr>
            </w:pPr>
            <w:r>
              <w:rPr>
                <w:rFonts w:hint="eastAsia"/>
                <w:szCs w:val="21"/>
              </w:rPr>
              <w:t>808</w:t>
            </w:r>
          </w:p>
        </w:tc>
        <w:tc>
          <w:tcPr>
            <w:tcW w:w="2340" w:type="dxa"/>
          </w:tcPr>
          <w:p>
            <w:pPr>
              <w:rPr>
                <w:szCs w:val="21"/>
              </w:rPr>
            </w:pPr>
            <w:r>
              <w:rPr>
                <w:rFonts w:hint="eastAsia"/>
                <w:szCs w:val="21"/>
              </w:rPr>
              <w:t>计算机应用基础（专）</w:t>
            </w:r>
          </w:p>
        </w:tc>
        <w:tc>
          <w:tcPr>
            <w:tcW w:w="570" w:type="dxa"/>
          </w:tcPr>
          <w:p>
            <w:pPr>
              <w:rPr>
                <w:szCs w:val="21"/>
              </w:rPr>
            </w:pPr>
            <w:r>
              <w:rPr>
                <w:szCs w:val="21"/>
              </w:rPr>
              <w:t>4</w:t>
            </w:r>
          </w:p>
        </w:tc>
        <w:tc>
          <w:tcPr>
            <w:tcW w:w="570" w:type="dxa"/>
          </w:tcPr>
          <w:p>
            <w:pPr>
              <w:rPr>
                <w:szCs w:val="21"/>
              </w:rPr>
            </w:pPr>
            <w:r>
              <w:rPr>
                <w:rFonts w:hint="eastAsia"/>
                <w:szCs w:val="21"/>
              </w:rPr>
              <w:t>统设</w:t>
            </w:r>
          </w:p>
        </w:tc>
        <w:tc>
          <w:tcPr>
            <w:tcW w:w="516" w:type="dxa"/>
          </w:tcPr>
          <w:p>
            <w:pPr>
              <w:rPr>
                <w:szCs w:val="21"/>
              </w:rPr>
            </w:pPr>
            <w:r>
              <w:rPr>
                <w:szCs w:val="21"/>
              </w:rPr>
              <w:t>必修</w:t>
            </w:r>
          </w:p>
        </w:tc>
        <w:tc>
          <w:tcPr>
            <w:tcW w:w="570" w:type="dxa"/>
          </w:tcPr>
          <w:p>
            <w:pPr>
              <w:rPr>
                <w:szCs w:val="21"/>
              </w:rPr>
            </w:pPr>
            <w:r>
              <w:rPr>
                <w:szCs w:val="21"/>
              </w:rPr>
              <w:t>1</w:t>
            </w:r>
          </w:p>
        </w:tc>
        <w:tc>
          <w:tcPr>
            <w:tcW w:w="570" w:type="dxa"/>
          </w:tcPr>
          <w:p>
            <w:pPr>
              <w:rPr>
                <w:szCs w:val="21"/>
              </w:rPr>
            </w:pPr>
            <w:r>
              <w:rPr>
                <w:rFonts w:hint="eastAsia"/>
                <w:szCs w:val="21"/>
              </w:rPr>
              <w:t>国开</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360" w:hRule="atLeast"/>
        </w:trPr>
        <w:tc>
          <w:tcPr>
            <w:tcW w:w="569" w:type="dxa"/>
            <w:vMerge w:val="continue"/>
          </w:tcPr>
          <w:p>
            <w:pPr>
              <w:rPr>
                <w:szCs w:val="21"/>
              </w:rPr>
            </w:pPr>
          </w:p>
        </w:tc>
        <w:tc>
          <w:tcPr>
            <w:tcW w:w="510" w:type="dxa"/>
            <w:vMerge w:val="continue"/>
          </w:tcPr>
          <w:p>
            <w:pPr>
              <w:rPr>
                <w:szCs w:val="21"/>
              </w:rPr>
            </w:pPr>
          </w:p>
        </w:tc>
        <w:tc>
          <w:tcPr>
            <w:tcW w:w="518" w:type="dxa"/>
            <w:vMerge w:val="continue"/>
          </w:tcPr>
          <w:p>
            <w:pPr>
              <w:rPr>
                <w:szCs w:val="21"/>
              </w:rPr>
            </w:pPr>
          </w:p>
        </w:tc>
        <w:tc>
          <w:tcPr>
            <w:tcW w:w="518" w:type="dxa"/>
            <w:vMerge w:val="continue"/>
          </w:tcPr>
          <w:p>
            <w:pPr>
              <w:rPr>
                <w:szCs w:val="21"/>
              </w:rPr>
            </w:pPr>
          </w:p>
        </w:tc>
        <w:tc>
          <w:tcPr>
            <w:tcW w:w="502" w:type="dxa"/>
          </w:tcPr>
          <w:p>
            <w:pPr>
              <w:rPr>
                <w:szCs w:val="21"/>
              </w:rPr>
            </w:pPr>
            <w:r>
              <w:rPr>
                <w:rFonts w:hint="eastAsia"/>
                <w:szCs w:val="21"/>
              </w:rPr>
              <w:t>3</w:t>
            </w:r>
          </w:p>
        </w:tc>
        <w:tc>
          <w:tcPr>
            <w:tcW w:w="769" w:type="dxa"/>
          </w:tcPr>
          <w:p>
            <w:pPr>
              <w:rPr>
                <w:szCs w:val="21"/>
              </w:rPr>
            </w:pPr>
            <w:r>
              <w:rPr>
                <w:rFonts w:hint="eastAsia"/>
                <w:szCs w:val="21"/>
              </w:rPr>
              <w:t>2969</w:t>
            </w:r>
          </w:p>
        </w:tc>
        <w:tc>
          <w:tcPr>
            <w:tcW w:w="2340" w:type="dxa"/>
          </w:tcPr>
          <w:p>
            <w:pPr>
              <w:rPr>
                <w:szCs w:val="21"/>
              </w:rPr>
            </w:pPr>
            <w:r>
              <w:rPr>
                <w:rFonts w:hint="eastAsia"/>
                <w:szCs w:val="21"/>
              </w:rPr>
              <w:t>中国特色社会主义理论体系概论</w:t>
            </w:r>
          </w:p>
        </w:tc>
        <w:tc>
          <w:tcPr>
            <w:tcW w:w="570" w:type="dxa"/>
          </w:tcPr>
          <w:p>
            <w:pPr>
              <w:rPr>
                <w:szCs w:val="21"/>
              </w:rPr>
            </w:pPr>
            <w:r>
              <w:rPr>
                <w:szCs w:val="21"/>
              </w:rPr>
              <w:t>2</w:t>
            </w:r>
          </w:p>
        </w:tc>
        <w:tc>
          <w:tcPr>
            <w:tcW w:w="570" w:type="dxa"/>
          </w:tcPr>
          <w:p>
            <w:pPr>
              <w:rPr>
                <w:szCs w:val="21"/>
              </w:rPr>
            </w:pPr>
            <w:r>
              <w:rPr>
                <w:rFonts w:hint="eastAsia"/>
                <w:szCs w:val="21"/>
              </w:rPr>
              <w:t>统设</w:t>
            </w:r>
          </w:p>
        </w:tc>
        <w:tc>
          <w:tcPr>
            <w:tcW w:w="516" w:type="dxa"/>
          </w:tcPr>
          <w:p>
            <w:pPr>
              <w:rPr>
                <w:szCs w:val="21"/>
              </w:rPr>
            </w:pPr>
            <w:r>
              <w:rPr>
                <w:szCs w:val="21"/>
              </w:rPr>
              <w:t>必修</w:t>
            </w:r>
          </w:p>
        </w:tc>
        <w:tc>
          <w:tcPr>
            <w:tcW w:w="570" w:type="dxa"/>
          </w:tcPr>
          <w:p>
            <w:pPr>
              <w:rPr>
                <w:szCs w:val="21"/>
              </w:rPr>
            </w:pPr>
            <w:r>
              <w:rPr>
                <w:szCs w:val="21"/>
              </w:rPr>
              <w:t>2</w:t>
            </w:r>
          </w:p>
        </w:tc>
        <w:tc>
          <w:tcPr>
            <w:tcW w:w="570" w:type="dxa"/>
          </w:tcPr>
          <w:p>
            <w:pPr>
              <w:rPr>
                <w:szCs w:val="21"/>
              </w:rPr>
            </w:pPr>
            <w:r>
              <w:rPr>
                <w:rFonts w:hint="eastAsia"/>
                <w:szCs w:val="21"/>
              </w:rPr>
              <w:t>国开</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360" w:hRule="atLeast"/>
        </w:trPr>
        <w:tc>
          <w:tcPr>
            <w:tcW w:w="569" w:type="dxa"/>
            <w:vMerge w:val="restart"/>
          </w:tcPr>
          <w:p>
            <w:pPr>
              <w:rPr>
                <w:szCs w:val="21"/>
              </w:rPr>
            </w:pPr>
            <w:r>
              <w:rPr>
                <w:szCs w:val="21"/>
              </w:rPr>
              <w:t>专</w:t>
            </w:r>
            <w:r>
              <w:rPr>
                <w:szCs w:val="21"/>
              </w:rPr>
              <w:br w:type="textWrapping"/>
            </w:r>
            <w:r>
              <w:rPr>
                <w:szCs w:val="21"/>
              </w:rPr>
              <w:t>业</w:t>
            </w:r>
            <w:r>
              <w:rPr>
                <w:szCs w:val="21"/>
              </w:rPr>
              <w:br w:type="textWrapping"/>
            </w:r>
            <w:r>
              <w:rPr>
                <w:szCs w:val="21"/>
              </w:rPr>
              <w:t>基</w:t>
            </w:r>
            <w:r>
              <w:rPr>
                <w:szCs w:val="21"/>
              </w:rPr>
              <w:br w:type="textWrapping"/>
            </w:r>
            <w:r>
              <w:rPr>
                <w:szCs w:val="21"/>
              </w:rPr>
              <w:t>础</w:t>
            </w:r>
            <w:r>
              <w:rPr>
                <w:szCs w:val="21"/>
              </w:rPr>
              <w:br w:type="textWrapping"/>
            </w:r>
            <w:r>
              <w:rPr>
                <w:szCs w:val="21"/>
              </w:rPr>
              <w:t>课</w:t>
            </w:r>
          </w:p>
        </w:tc>
        <w:tc>
          <w:tcPr>
            <w:tcW w:w="510" w:type="dxa"/>
            <w:vMerge w:val="restart"/>
          </w:tcPr>
          <w:p>
            <w:pPr>
              <w:rPr>
                <w:szCs w:val="21"/>
              </w:rPr>
            </w:pPr>
            <w:r>
              <w:rPr>
                <w:szCs w:val="21"/>
              </w:rPr>
              <w:t>19</w:t>
            </w:r>
          </w:p>
        </w:tc>
        <w:tc>
          <w:tcPr>
            <w:tcW w:w="518" w:type="dxa"/>
            <w:vMerge w:val="restart"/>
          </w:tcPr>
          <w:p>
            <w:pPr>
              <w:rPr>
                <w:szCs w:val="21"/>
              </w:rPr>
            </w:pPr>
            <w:r>
              <w:rPr>
                <w:szCs w:val="21"/>
              </w:rPr>
              <w:t>6</w:t>
            </w:r>
          </w:p>
        </w:tc>
        <w:tc>
          <w:tcPr>
            <w:tcW w:w="518" w:type="dxa"/>
            <w:vMerge w:val="restart"/>
          </w:tcPr>
          <w:p>
            <w:pPr>
              <w:rPr>
                <w:szCs w:val="21"/>
              </w:rPr>
            </w:pPr>
            <w:r>
              <w:rPr>
                <w:szCs w:val="21"/>
              </w:rPr>
              <w:t>19</w:t>
            </w:r>
          </w:p>
        </w:tc>
        <w:tc>
          <w:tcPr>
            <w:tcW w:w="502" w:type="dxa"/>
          </w:tcPr>
          <w:p>
            <w:pPr>
              <w:rPr>
                <w:szCs w:val="21"/>
              </w:rPr>
            </w:pPr>
            <w:r>
              <w:rPr>
                <w:rFonts w:hint="eastAsia"/>
                <w:szCs w:val="21"/>
              </w:rPr>
              <w:t>4</w:t>
            </w:r>
          </w:p>
        </w:tc>
        <w:tc>
          <w:tcPr>
            <w:tcW w:w="769" w:type="dxa"/>
          </w:tcPr>
          <w:p>
            <w:pPr>
              <w:rPr>
                <w:szCs w:val="21"/>
              </w:rPr>
            </w:pPr>
            <w:r>
              <w:rPr>
                <w:rFonts w:hint="eastAsia"/>
                <w:szCs w:val="21"/>
              </w:rPr>
              <w:t xml:space="preserve"> </w:t>
            </w:r>
          </w:p>
        </w:tc>
        <w:tc>
          <w:tcPr>
            <w:tcW w:w="2340" w:type="dxa"/>
          </w:tcPr>
          <w:p>
            <w:pPr>
              <w:rPr>
                <w:szCs w:val="21"/>
              </w:rPr>
            </w:pPr>
            <w:r>
              <w:rPr>
                <w:rFonts w:hint="eastAsia"/>
                <w:szCs w:val="21"/>
              </w:rPr>
              <w:t>初级汉语1</w:t>
            </w:r>
          </w:p>
        </w:tc>
        <w:tc>
          <w:tcPr>
            <w:tcW w:w="570" w:type="dxa"/>
          </w:tcPr>
          <w:p>
            <w:pPr>
              <w:rPr>
                <w:szCs w:val="21"/>
              </w:rPr>
            </w:pPr>
            <w:r>
              <w:rPr>
                <w:rFonts w:hint="eastAsia"/>
                <w:szCs w:val="21"/>
              </w:rPr>
              <w:t>3</w:t>
            </w:r>
          </w:p>
        </w:tc>
        <w:tc>
          <w:tcPr>
            <w:tcW w:w="570" w:type="dxa"/>
          </w:tcPr>
          <w:p>
            <w:pPr>
              <w:rPr>
                <w:szCs w:val="21"/>
              </w:rPr>
            </w:pPr>
            <w:r>
              <w:rPr>
                <w:rFonts w:hint="eastAsia"/>
                <w:szCs w:val="21"/>
              </w:rPr>
              <w:t>统设</w:t>
            </w:r>
          </w:p>
        </w:tc>
        <w:tc>
          <w:tcPr>
            <w:tcW w:w="516" w:type="dxa"/>
          </w:tcPr>
          <w:p>
            <w:pPr>
              <w:rPr>
                <w:szCs w:val="21"/>
              </w:rPr>
            </w:pPr>
            <w:r>
              <w:rPr>
                <w:rFonts w:hint="eastAsia"/>
                <w:szCs w:val="21"/>
              </w:rPr>
              <w:t>必修</w:t>
            </w:r>
          </w:p>
        </w:tc>
        <w:tc>
          <w:tcPr>
            <w:tcW w:w="570" w:type="dxa"/>
          </w:tcPr>
          <w:p>
            <w:pPr>
              <w:rPr>
                <w:szCs w:val="21"/>
              </w:rPr>
            </w:pPr>
            <w:r>
              <w:rPr>
                <w:rFonts w:hint="eastAsia"/>
                <w:szCs w:val="21"/>
              </w:rPr>
              <w:t>1</w:t>
            </w:r>
          </w:p>
        </w:tc>
        <w:tc>
          <w:tcPr>
            <w:tcW w:w="570" w:type="dxa"/>
          </w:tcPr>
          <w:p>
            <w:pPr>
              <w:rPr>
                <w:szCs w:val="21"/>
              </w:rPr>
            </w:pPr>
            <w:r>
              <w:rPr>
                <w:rFonts w:hint="eastAsia"/>
                <w:szCs w:val="21"/>
              </w:rPr>
              <w:t>省</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360" w:hRule="atLeast"/>
        </w:trPr>
        <w:tc>
          <w:tcPr>
            <w:tcW w:w="569" w:type="dxa"/>
            <w:vMerge w:val="continue"/>
          </w:tcPr>
          <w:p>
            <w:pPr>
              <w:rPr>
                <w:szCs w:val="21"/>
              </w:rPr>
            </w:pPr>
          </w:p>
        </w:tc>
        <w:tc>
          <w:tcPr>
            <w:tcW w:w="510" w:type="dxa"/>
            <w:vMerge w:val="continue"/>
          </w:tcPr>
          <w:p>
            <w:pPr>
              <w:rPr>
                <w:szCs w:val="21"/>
              </w:rPr>
            </w:pPr>
          </w:p>
        </w:tc>
        <w:tc>
          <w:tcPr>
            <w:tcW w:w="518" w:type="dxa"/>
            <w:vMerge w:val="continue"/>
          </w:tcPr>
          <w:p>
            <w:pPr>
              <w:rPr>
                <w:szCs w:val="21"/>
              </w:rPr>
            </w:pPr>
          </w:p>
        </w:tc>
        <w:tc>
          <w:tcPr>
            <w:tcW w:w="518" w:type="dxa"/>
            <w:vMerge w:val="continue"/>
          </w:tcPr>
          <w:p>
            <w:pPr>
              <w:rPr>
                <w:szCs w:val="21"/>
              </w:rPr>
            </w:pPr>
          </w:p>
        </w:tc>
        <w:tc>
          <w:tcPr>
            <w:tcW w:w="502" w:type="dxa"/>
          </w:tcPr>
          <w:p>
            <w:pPr>
              <w:rPr>
                <w:szCs w:val="21"/>
              </w:rPr>
            </w:pPr>
            <w:r>
              <w:rPr>
                <w:rFonts w:hint="eastAsia"/>
                <w:szCs w:val="21"/>
              </w:rPr>
              <w:t>5</w:t>
            </w:r>
          </w:p>
        </w:tc>
        <w:tc>
          <w:tcPr>
            <w:tcW w:w="769" w:type="dxa"/>
          </w:tcPr>
          <w:p>
            <w:pPr>
              <w:rPr>
                <w:szCs w:val="21"/>
              </w:rPr>
            </w:pPr>
            <w:r>
              <w:rPr>
                <w:rFonts w:hint="eastAsia"/>
                <w:szCs w:val="21"/>
              </w:rPr>
              <w:t xml:space="preserve"> </w:t>
            </w:r>
          </w:p>
        </w:tc>
        <w:tc>
          <w:tcPr>
            <w:tcW w:w="2340" w:type="dxa"/>
          </w:tcPr>
          <w:p>
            <w:pPr>
              <w:rPr>
                <w:szCs w:val="21"/>
              </w:rPr>
            </w:pPr>
            <w:r>
              <w:rPr>
                <w:rFonts w:hint="eastAsia"/>
                <w:szCs w:val="21"/>
              </w:rPr>
              <w:t>初级汉语2</w:t>
            </w:r>
          </w:p>
        </w:tc>
        <w:tc>
          <w:tcPr>
            <w:tcW w:w="570" w:type="dxa"/>
          </w:tcPr>
          <w:p>
            <w:pPr>
              <w:rPr>
                <w:szCs w:val="21"/>
              </w:rPr>
            </w:pPr>
            <w:r>
              <w:rPr>
                <w:rFonts w:hint="eastAsia"/>
                <w:szCs w:val="21"/>
              </w:rPr>
              <w:t>3</w:t>
            </w:r>
          </w:p>
        </w:tc>
        <w:tc>
          <w:tcPr>
            <w:tcW w:w="570" w:type="dxa"/>
          </w:tcPr>
          <w:p>
            <w:pPr>
              <w:rPr>
                <w:szCs w:val="21"/>
              </w:rPr>
            </w:pPr>
            <w:r>
              <w:rPr>
                <w:rFonts w:hint="eastAsia"/>
                <w:szCs w:val="21"/>
              </w:rPr>
              <w:t>统设</w:t>
            </w:r>
          </w:p>
        </w:tc>
        <w:tc>
          <w:tcPr>
            <w:tcW w:w="516" w:type="dxa"/>
          </w:tcPr>
          <w:p>
            <w:pPr>
              <w:rPr>
                <w:szCs w:val="21"/>
              </w:rPr>
            </w:pPr>
            <w:r>
              <w:rPr>
                <w:rFonts w:hint="eastAsia"/>
                <w:szCs w:val="21"/>
              </w:rPr>
              <w:t>必修</w:t>
            </w:r>
          </w:p>
        </w:tc>
        <w:tc>
          <w:tcPr>
            <w:tcW w:w="570" w:type="dxa"/>
          </w:tcPr>
          <w:p>
            <w:pPr>
              <w:rPr>
                <w:szCs w:val="21"/>
              </w:rPr>
            </w:pPr>
            <w:r>
              <w:rPr>
                <w:rFonts w:hint="eastAsia"/>
                <w:szCs w:val="21"/>
              </w:rPr>
              <w:t>2</w:t>
            </w:r>
          </w:p>
        </w:tc>
        <w:tc>
          <w:tcPr>
            <w:tcW w:w="570" w:type="dxa"/>
          </w:tcPr>
          <w:p>
            <w:pPr>
              <w:rPr>
                <w:szCs w:val="21"/>
              </w:rPr>
            </w:pPr>
            <w:r>
              <w:rPr>
                <w:rFonts w:hint="eastAsia"/>
                <w:szCs w:val="21"/>
              </w:rPr>
              <w:t>省</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360" w:hRule="atLeast"/>
        </w:trPr>
        <w:tc>
          <w:tcPr>
            <w:tcW w:w="569" w:type="dxa"/>
            <w:vMerge w:val="continue"/>
          </w:tcPr>
          <w:p>
            <w:pPr>
              <w:rPr>
                <w:szCs w:val="21"/>
              </w:rPr>
            </w:pPr>
          </w:p>
        </w:tc>
        <w:tc>
          <w:tcPr>
            <w:tcW w:w="510" w:type="dxa"/>
            <w:vMerge w:val="continue"/>
          </w:tcPr>
          <w:p>
            <w:pPr>
              <w:rPr>
                <w:szCs w:val="21"/>
              </w:rPr>
            </w:pPr>
          </w:p>
        </w:tc>
        <w:tc>
          <w:tcPr>
            <w:tcW w:w="518" w:type="dxa"/>
            <w:vMerge w:val="continue"/>
          </w:tcPr>
          <w:p>
            <w:pPr>
              <w:rPr>
                <w:szCs w:val="21"/>
              </w:rPr>
            </w:pPr>
          </w:p>
        </w:tc>
        <w:tc>
          <w:tcPr>
            <w:tcW w:w="518" w:type="dxa"/>
            <w:vMerge w:val="continue"/>
          </w:tcPr>
          <w:p>
            <w:pPr>
              <w:rPr>
                <w:szCs w:val="21"/>
              </w:rPr>
            </w:pPr>
          </w:p>
        </w:tc>
        <w:tc>
          <w:tcPr>
            <w:tcW w:w="502" w:type="dxa"/>
          </w:tcPr>
          <w:p>
            <w:pPr>
              <w:rPr>
                <w:szCs w:val="21"/>
              </w:rPr>
            </w:pPr>
            <w:r>
              <w:rPr>
                <w:rFonts w:hint="eastAsia"/>
                <w:szCs w:val="21"/>
              </w:rPr>
              <w:t>6</w:t>
            </w:r>
          </w:p>
        </w:tc>
        <w:tc>
          <w:tcPr>
            <w:tcW w:w="769" w:type="dxa"/>
          </w:tcPr>
          <w:p>
            <w:pPr>
              <w:rPr>
                <w:szCs w:val="21"/>
              </w:rPr>
            </w:pPr>
            <w:r>
              <w:rPr>
                <w:rFonts w:hint="eastAsia"/>
                <w:szCs w:val="21"/>
              </w:rPr>
              <w:t>50912</w:t>
            </w:r>
          </w:p>
        </w:tc>
        <w:tc>
          <w:tcPr>
            <w:tcW w:w="2340" w:type="dxa"/>
          </w:tcPr>
          <w:p>
            <w:pPr>
              <w:rPr>
                <w:szCs w:val="21"/>
              </w:rPr>
            </w:pPr>
            <w:r>
              <w:rPr>
                <w:rFonts w:hint="eastAsia"/>
                <w:szCs w:val="21"/>
              </w:rPr>
              <w:t>修辞与言语艺术</w:t>
            </w:r>
          </w:p>
        </w:tc>
        <w:tc>
          <w:tcPr>
            <w:tcW w:w="570" w:type="dxa"/>
          </w:tcPr>
          <w:p>
            <w:pPr>
              <w:rPr>
                <w:szCs w:val="21"/>
              </w:rPr>
            </w:pPr>
            <w:r>
              <w:rPr>
                <w:rFonts w:hint="eastAsia"/>
                <w:szCs w:val="21"/>
              </w:rPr>
              <w:t>3</w:t>
            </w:r>
          </w:p>
        </w:tc>
        <w:tc>
          <w:tcPr>
            <w:tcW w:w="570" w:type="dxa"/>
          </w:tcPr>
          <w:p>
            <w:pPr>
              <w:rPr>
                <w:szCs w:val="21"/>
              </w:rPr>
            </w:pPr>
            <w:r>
              <w:rPr>
                <w:rFonts w:hint="eastAsia"/>
                <w:szCs w:val="21"/>
              </w:rPr>
              <w:t>统设</w:t>
            </w:r>
          </w:p>
        </w:tc>
        <w:tc>
          <w:tcPr>
            <w:tcW w:w="516" w:type="dxa"/>
          </w:tcPr>
          <w:p>
            <w:pPr>
              <w:rPr>
                <w:szCs w:val="21"/>
              </w:rPr>
            </w:pPr>
            <w:r>
              <w:rPr>
                <w:rFonts w:hint="eastAsia"/>
                <w:szCs w:val="21"/>
              </w:rPr>
              <w:t>选修</w:t>
            </w:r>
          </w:p>
        </w:tc>
        <w:tc>
          <w:tcPr>
            <w:tcW w:w="570" w:type="dxa"/>
          </w:tcPr>
          <w:p>
            <w:pPr>
              <w:rPr>
                <w:szCs w:val="21"/>
              </w:rPr>
            </w:pPr>
            <w:r>
              <w:rPr>
                <w:rFonts w:hint="eastAsia"/>
                <w:szCs w:val="21"/>
              </w:rPr>
              <w:t>1</w:t>
            </w:r>
          </w:p>
        </w:tc>
        <w:tc>
          <w:tcPr>
            <w:tcW w:w="570" w:type="dxa"/>
          </w:tcPr>
          <w:p>
            <w:pPr>
              <w:rPr>
                <w:szCs w:val="21"/>
              </w:rPr>
            </w:pPr>
            <w:r>
              <w:rPr>
                <w:rFonts w:hint="eastAsia"/>
                <w:szCs w:val="21"/>
              </w:rPr>
              <w:t>省</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360" w:hRule="atLeast"/>
        </w:trPr>
        <w:tc>
          <w:tcPr>
            <w:tcW w:w="569" w:type="dxa"/>
            <w:vMerge w:val="continue"/>
          </w:tcPr>
          <w:p>
            <w:pPr>
              <w:rPr>
                <w:szCs w:val="21"/>
              </w:rPr>
            </w:pPr>
          </w:p>
        </w:tc>
        <w:tc>
          <w:tcPr>
            <w:tcW w:w="510" w:type="dxa"/>
            <w:vMerge w:val="continue"/>
          </w:tcPr>
          <w:p>
            <w:pPr>
              <w:rPr>
                <w:szCs w:val="21"/>
              </w:rPr>
            </w:pPr>
          </w:p>
        </w:tc>
        <w:tc>
          <w:tcPr>
            <w:tcW w:w="518" w:type="dxa"/>
            <w:vMerge w:val="continue"/>
          </w:tcPr>
          <w:p>
            <w:pPr>
              <w:rPr>
                <w:szCs w:val="21"/>
              </w:rPr>
            </w:pPr>
          </w:p>
        </w:tc>
        <w:tc>
          <w:tcPr>
            <w:tcW w:w="518" w:type="dxa"/>
            <w:vMerge w:val="continue"/>
          </w:tcPr>
          <w:p>
            <w:pPr>
              <w:rPr>
                <w:szCs w:val="21"/>
              </w:rPr>
            </w:pPr>
          </w:p>
        </w:tc>
        <w:tc>
          <w:tcPr>
            <w:tcW w:w="502" w:type="dxa"/>
          </w:tcPr>
          <w:p>
            <w:pPr>
              <w:rPr>
                <w:szCs w:val="21"/>
              </w:rPr>
            </w:pPr>
            <w:r>
              <w:rPr>
                <w:rFonts w:hint="eastAsia"/>
                <w:szCs w:val="21"/>
              </w:rPr>
              <w:t>7</w:t>
            </w:r>
          </w:p>
        </w:tc>
        <w:tc>
          <w:tcPr>
            <w:tcW w:w="769" w:type="dxa"/>
          </w:tcPr>
          <w:p>
            <w:pPr>
              <w:rPr>
                <w:szCs w:val="21"/>
              </w:rPr>
            </w:pPr>
            <w:r>
              <w:rPr>
                <w:rFonts w:hint="eastAsia"/>
                <w:szCs w:val="21"/>
              </w:rPr>
              <w:t>　</w:t>
            </w:r>
          </w:p>
        </w:tc>
        <w:tc>
          <w:tcPr>
            <w:tcW w:w="2340" w:type="dxa"/>
          </w:tcPr>
          <w:p>
            <w:pPr>
              <w:rPr>
                <w:szCs w:val="21"/>
              </w:rPr>
            </w:pPr>
            <w:r>
              <w:rPr>
                <w:rFonts w:hint="eastAsia"/>
                <w:szCs w:val="21"/>
              </w:rPr>
              <w:t>藏语语法1</w:t>
            </w:r>
          </w:p>
        </w:tc>
        <w:tc>
          <w:tcPr>
            <w:tcW w:w="570" w:type="dxa"/>
          </w:tcPr>
          <w:p>
            <w:pPr>
              <w:rPr>
                <w:szCs w:val="21"/>
              </w:rPr>
            </w:pPr>
            <w:r>
              <w:rPr>
                <w:rFonts w:hint="eastAsia"/>
                <w:szCs w:val="21"/>
              </w:rPr>
              <w:t>3</w:t>
            </w:r>
          </w:p>
        </w:tc>
        <w:tc>
          <w:tcPr>
            <w:tcW w:w="570" w:type="dxa"/>
          </w:tcPr>
          <w:p>
            <w:pPr>
              <w:rPr>
                <w:szCs w:val="21"/>
              </w:rPr>
            </w:pPr>
            <w:r>
              <w:rPr>
                <w:rFonts w:hint="eastAsia"/>
                <w:szCs w:val="21"/>
              </w:rPr>
              <w:t>统设</w:t>
            </w:r>
          </w:p>
        </w:tc>
        <w:tc>
          <w:tcPr>
            <w:tcW w:w="516" w:type="dxa"/>
          </w:tcPr>
          <w:p>
            <w:pPr>
              <w:rPr>
                <w:szCs w:val="21"/>
              </w:rPr>
            </w:pPr>
            <w:r>
              <w:rPr>
                <w:rFonts w:hint="eastAsia"/>
                <w:szCs w:val="21"/>
              </w:rPr>
              <w:t>必修</w:t>
            </w:r>
          </w:p>
        </w:tc>
        <w:tc>
          <w:tcPr>
            <w:tcW w:w="570" w:type="dxa"/>
          </w:tcPr>
          <w:p>
            <w:pPr>
              <w:rPr>
                <w:szCs w:val="21"/>
              </w:rPr>
            </w:pPr>
            <w:r>
              <w:rPr>
                <w:rFonts w:hint="eastAsia"/>
                <w:szCs w:val="21"/>
              </w:rPr>
              <w:t>2</w:t>
            </w:r>
          </w:p>
        </w:tc>
        <w:tc>
          <w:tcPr>
            <w:tcW w:w="570" w:type="dxa"/>
          </w:tcPr>
          <w:p>
            <w:pPr>
              <w:rPr>
                <w:szCs w:val="21"/>
              </w:rPr>
            </w:pPr>
            <w:r>
              <w:rPr>
                <w:rFonts w:hint="eastAsia"/>
                <w:szCs w:val="21"/>
              </w:rPr>
              <w:t>省</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360" w:hRule="atLeast"/>
        </w:trPr>
        <w:tc>
          <w:tcPr>
            <w:tcW w:w="569" w:type="dxa"/>
            <w:vMerge w:val="continue"/>
          </w:tcPr>
          <w:p>
            <w:pPr>
              <w:rPr>
                <w:szCs w:val="21"/>
              </w:rPr>
            </w:pPr>
          </w:p>
        </w:tc>
        <w:tc>
          <w:tcPr>
            <w:tcW w:w="510" w:type="dxa"/>
            <w:vMerge w:val="continue"/>
          </w:tcPr>
          <w:p>
            <w:pPr>
              <w:rPr>
                <w:szCs w:val="21"/>
              </w:rPr>
            </w:pPr>
          </w:p>
        </w:tc>
        <w:tc>
          <w:tcPr>
            <w:tcW w:w="518" w:type="dxa"/>
            <w:vMerge w:val="continue"/>
          </w:tcPr>
          <w:p>
            <w:pPr>
              <w:rPr>
                <w:szCs w:val="21"/>
              </w:rPr>
            </w:pPr>
          </w:p>
        </w:tc>
        <w:tc>
          <w:tcPr>
            <w:tcW w:w="518" w:type="dxa"/>
            <w:vMerge w:val="continue"/>
          </w:tcPr>
          <w:p>
            <w:pPr>
              <w:rPr>
                <w:szCs w:val="21"/>
              </w:rPr>
            </w:pPr>
          </w:p>
        </w:tc>
        <w:tc>
          <w:tcPr>
            <w:tcW w:w="502" w:type="dxa"/>
          </w:tcPr>
          <w:p>
            <w:pPr>
              <w:rPr>
                <w:szCs w:val="21"/>
              </w:rPr>
            </w:pPr>
            <w:r>
              <w:rPr>
                <w:rFonts w:hint="eastAsia"/>
                <w:szCs w:val="21"/>
              </w:rPr>
              <w:t>8</w:t>
            </w:r>
          </w:p>
        </w:tc>
        <w:tc>
          <w:tcPr>
            <w:tcW w:w="769" w:type="dxa"/>
          </w:tcPr>
          <w:p>
            <w:pPr>
              <w:rPr>
                <w:szCs w:val="21"/>
              </w:rPr>
            </w:pPr>
            <w:r>
              <w:rPr>
                <w:rFonts w:hint="eastAsia"/>
                <w:szCs w:val="21"/>
              </w:rPr>
              <w:t>　</w:t>
            </w:r>
          </w:p>
        </w:tc>
        <w:tc>
          <w:tcPr>
            <w:tcW w:w="2340" w:type="dxa"/>
          </w:tcPr>
          <w:p>
            <w:pPr>
              <w:rPr>
                <w:szCs w:val="21"/>
              </w:rPr>
            </w:pPr>
            <w:r>
              <w:rPr>
                <w:rFonts w:hint="eastAsia"/>
                <w:szCs w:val="21"/>
              </w:rPr>
              <w:t>藏语语法2</w:t>
            </w:r>
          </w:p>
        </w:tc>
        <w:tc>
          <w:tcPr>
            <w:tcW w:w="570" w:type="dxa"/>
          </w:tcPr>
          <w:p>
            <w:pPr>
              <w:rPr>
                <w:szCs w:val="21"/>
              </w:rPr>
            </w:pPr>
            <w:r>
              <w:rPr>
                <w:rFonts w:hint="eastAsia"/>
                <w:szCs w:val="21"/>
              </w:rPr>
              <w:t>3</w:t>
            </w:r>
          </w:p>
        </w:tc>
        <w:tc>
          <w:tcPr>
            <w:tcW w:w="570" w:type="dxa"/>
          </w:tcPr>
          <w:p>
            <w:pPr>
              <w:rPr>
                <w:szCs w:val="21"/>
              </w:rPr>
            </w:pPr>
            <w:r>
              <w:rPr>
                <w:rFonts w:hint="eastAsia"/>
                <w:szCs w:val="21"/>
              </w:rPr>
              <w:t>统设</w:t>
            </w:r>
          </w:p>
        </w:tc>
        <w:tc>
          <w:tcPr>
            <w:tcW w:w="516" w:type="dxa"/>
          </w:tcPr>
          <w:p>
            <w:pPr>
              <w:rPr>
                <w:szCs w:val="21"/>
              </w:rPr>
            </w:pPr>
            <w:r>
              <w:rPr>
                <w:rFonts w:hint="eastAsia"/>
                <w:szCs w:val="21"/>
              </w:rPr>
              <w:t>必修</w:t>
            </w:r>
          </w:p>
        </w:tc>
        <w:tc>
          <w:tcPr>
            <w:tcW w:w="570" w:type="dxa"/>
          </w:tcPr>
          <w:p>
            <w:pPr>
              <w:rPr>
                <w:szCs w:val="21"/>
              </w:rPr>
            </w:pPr>
            <w:r>
              <w:rPr>
                <w:rFonts w:hint="eastAsia"/>
                <w:szCs w:val="21"/>
              </w:rPr>
              <w:t>2</w:t>
            </w:r>
          </w:p>
        </w:tc>
        <w:tc>
          <w:tcPr>
            <w:tcW w:w="570" w:type="dxa"/>
          </w:tcPr>
          <w:p>
            <w:pPr>
              <w:rPr>
                <w:szCs w:val="21"/>
              </w:rPr>
            </w:pPr>
            <w:r>
              <w:rPr>
                <w:rFonts w:hint="eastAsia"/>
                <w:szCs w:val="21"/>
              </w:rPr>
              <w:t>省</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360" w:hRule="atLeast"/>
        </w:trPr>
        <w:tc>
          <w:tcPr>
            <w:tcW w:w="569" w:type="dxa"/>
            <w:vMerge w:val="continue"/>
          </w:tcPr>
          <w:p>
            <w:pPr>
              <w:rPr>
                <w:szCs w:val="21"/>
              </w:rPr>
            </w:pPr>
          </w:p>
        </w:tc>
        <w:tc>
          <w:tcPr>
            <w:tcW w:w="510" w:type="dxa"/>
            <w:vMerge w:val="continue"/>
          </w:tcPr>
          <w:p>
            <w:pPr>
              <w:rPr>
                <w:szCs w:val="21"/>
              </w:rPr>
            </w:pPr>
          </w:p>
        </w:tc>
        <w:tc>
          <w:tcPr>
            <w:tcW w:w="518" w:type="dxa"/>
            <w:vMerge w:val="continue"/>
          </w:tcPr>
          <w:p>
            <w:pPr>
              <w:rPr>
                <w:szCs w:val="21"/>
              </w:rPr>
            </w:pPr>
          </w:p>
        </w:tc>
        <w:tc>
          <w:tcPr>
            <w:tcW w:w="518" w:type="dxa"/>
            <w:vMerge w:val="continue"/>
          </w:tcPr>
          <w:p>
            <w:pPr>
              <w:rPr>
                <w:szCs w:val="21"/>
              </w:rPr>
            </w:pPr>
          </w:p>
        </w:tc>
        <w:tc>
          <w:tcPr>
            <w:tcW w:w="502" w:type="dxa"/>
          </w:tcPr>
          <w:p>
            <w:pPr>
              <w:rPr>
                <w:szCs w:val="21"/>
              </w:rPr>
            </w:pPr>
            <w:r>
              <w:rPr>
                <w:rFonts w:hint="eastAsia"/>
                <w:szCs w:val="21"/>
              </w:rPr>
              <w:t>9</w:t>
            </w:r>
          </w:p>
        </w:tc>
        <w:tc>
          <w:tcPr>
            <w:tcW w:w="769" w:type="dxa"/>
          </w:tcPr>
          <w:p>
            <w:pPr>
              <w:rPr>
                <w:szCs w:val="21"/>
              </w:rPr>
            </w:pPr>
            <w:r>
              <w:rPr>
                <w:rFonts w:hint="eastAsia"/>
                <w:szCs w:val="21"/>
              </w:rPr>
              <w:t>　</w:t>
            </w:r>
          </w:p>
        </w:tc>
        <w:tc>
          <w:tcPr>
            <w:tcW w:w="2340" w:type="dxa"/>
          </w:tcPr>
          <w:p>
            <w:pPr>
              <w:rPr>
                <w:szCs w:val="21"/>
              </w:rPr>
            </w:pPr>
            <w:r>
              <w:rPr>
                <w:rFonts w:hint="eastAsia"/>
                <w:szCs w:val="21"/>
              </w:rPr>
              <w:t>藏族历史</w:t>
            </w:r>
          </w:p>
        </w:tc>
        <w:tc>
          <w:tcPr>
            <w:tcW w:w="570" w:type="dxa"/>
          </w:tcPr>
          <w:p>
            <w:pPr>
              <w:rPr>
                <w:szCs w:val="21"/>
              </w:rPr>
            </w:pPr>
            <w:r>
              <w:rPr>
                <w:rFonts w:hint="eastAsia"/>
                <w:szCs w:val="21"/>
              </w:rPr>
              <w:t>3</w:t>
            </w:r>
          </w:p>
        </w:tc>
        <w:tc>
          <w:tcPr>
            <w:tcW w:w="570" w:type="dxa"/>
          </w:tcPr>
          <w:p>
            <w:pPr>
              <w:rPr>
                <w:szCs w:val="21"/>
              </w:rPr>
            </w:pPr>
            <w:r>
              <w:rPr>
                <w:rFonts w:hint="eastAsia"/>
                <w:szCs w:val="21"/>
              </w:rPr>
              <w:t>统设</w:t>
            </w:r>
          </w:p>
        </w:tc>
        <w:tc>
          <w:tcPr>
            <w:tcW w:w="516" w:type="dxa"/>
          </w:tcPr>
          <w:p>
            <w:pPr>
              <w:rPr>
                <w:szCs w:val="21"/>
              </w:rPr>
            </w:pPr>
            <w:r>
              <w:rPr>
                <w:rFonts w:hint="eastAsia"/>
                <w:szCs w:val="21"/>
              </w:rPr>
              <w:t>必修</w:t>
            </w:r>
          </w:p>
        </w:tc>
        <w:tc>
          <w:tcPr>
            <w:tcW w:w="570" w:type="dxa"/>
          </w:tcPr>
          <w:p>
            <w:pPr>
              <w:rPr>
                <w:szCs w:val="21"/>
              </w:rPr>
            </w:pPr>
            <w:r>
              <w:rPr>
                <w:rFonts w:hint="eastAsia"/>
                <w:szCs w:val="21"/>
              </w:rPr>
              <w:t>2</w:t>
            </w:r>
          </w:p>
        </w:tc>
        <w:tc>
          <w:tcPr>
            <w:tcW w:w="570" w:type="dxa"/>
          </w:tcPr>
          <w:p>
            <w:pPr>
              <w:rPr>
                <w:szCs w:val="21"/>
              </w:rPr>
            </w:pPr>
            <w:r>
              <w:rPr>
                <w:rFonts w:hint="eastAsia"/>
                <w:szCs w:val="21"/>
              </w:rPr>
              <w:t>省</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360" w:hRule="atLeast"/>
        </w:trPr>
        <w:tc>
          <w:tcPr>
            <w:tcW w:w="569" w:type="dxa"/>
            <w:vMerge w:val="restart"/>
          </w:tcPr>
          <w:p>
            <w:pPr>
              <w:rPr>
                <w:szCs w:val="21"/>
              </w:rPr>
            </w:pPr>
            <w:r>
              <w:rPr>
                <w:szCs w:val="21"/>
              </w:rPr>
              <w:t>专</w:t>
            </w:r>
            <w:r>
              <w:rPr>
                <w:szCs w:val="21"/>
              </w:rPr>
              <w:br w:type="textWrapping"/>
            </w:r>
            <w:r>
              <w:rPr>
                <w:szCs w:val="21"/>
              </w:rPr>
              <w:t>业</w:t>
            </w:r>
            <w:r>
              <w:rPr>
                <w:szCs w:val="21"/>
              </w:rPr>
              <w:br w:type="textWrapping"/>
            </w:r>
            <w:r>
              <w:rPr>
                <w:szCs w:val="21"/>
              </w:rPr>
              <w:t>课</w:t>
            </w:r>
          </w:p>
        </w:tc>
        <w:tc>
          <w:tcPr>
            <w:tcW w:w="510" w:type="dxa"/>
            <w:vMerge w:val="restart"/>
          </w:tcPr>
          <w:p>
            <w:pPr>
              <w:rPr>
                <w:szCs w:val="21"/>
              </w:rPr>
            </w:pPr>
            <w:r>
              <w:rPr>
                <w:szCs w:val="21"/>
              </w:rPr>
              <w:t>28</w:t>
            </w:r>
          </w:p>
        </w:tc>
        <w:tc>
          <w:tcPr>
            <w:tcW w:w="518" w:type="dxa"/>
            <w:vMerge w:val="restart"/>
          </w:tcPr>
          <w:p>
            <w:pPr>
              <w:rPr>
                <w:szCs w:val="21"/>
              </w:rPr>
            </w:pPr>
            <w:r>
              <w:rPr>
                <w:szCs w:val="21"/>
              </w:rPr>
              <w:t>10</w:t>
            </w:r>
          </w:p>
        </w:tc>
        <w:tc>
          <w:tcPr>
            <w:tcW w:w="518" w:type="dxa"/>
            <w:vMerge w:val="restart"/>
          </w:tcPr>
          <w:p>
            <w:pPr>
              <w:rPr>
                <w:szCs w:val="21"/>
              </w:rPr>
            </w:pPr>
            <w:r>
              <w:rPr>
                <w:szCs w:val="21"/>
              </w:rPr>
              <w:t>28</w:t>
            </w:r>
          </w:p>
        </w:tc>
        <w:tc>
          <w:tcPr>
            <w:tcW w:w="502" w:type="dxa"/>
          </w:tcPr>
          <w:p>
            <w:pPr>
              <w:rPr>
                <w:szCs w:val="21"/>
              </w:rPr>
            </w:pPr>
            <w:r>
              <w:rPr>
                <w:rFonts w:hint="eastAsia"/>
                <w:szCs w:val="21"/>
              </w:rPr>
              <w:t>10</w:t>
            </w:r>
          </w:p>
        </w:tc>
        <w:tc>
          <w:tcPr>
            <w:tcW w:w="769" w:type="dxa"/>
          </w:tcPr>
          <w:p>
            <w:pPr>
              <w:rPr>
                <w:szCs w:val="21"/>
              </w:rPr>
            </w:pPr>
            <w:r>
              <w:rPr>
                <w:rFonts w:hint="eastAsia"/>
                <w:szCs w:val="21"/>
              </w:rPr>
              <w:t>1991</w:t>
            </w:r>
          </w:p>
        </w:tc>
        <w:tc>
          <w:tcPr>
            <w:tcW w:w="2340" w:type="dxa"/>
          </w:tcPr>
          <w:p>
            <w:pPr>
              <w:rPr>
                <w:szCs w:val="21"/>
              </w:rPr>
            </w:pPr>
            <w:r>
              <w:rPr>
                <w:rFonts w:hint="eastAsia"/>
                <w:szCs w:val="21"/>
              </w:rPr>
              <w:t>中国文化导论</w:t>
            </w:r>
          </w:p>
        </w:tc>
        <w:tc>
          <w:tcPr>
            <w:tcW w:w="570" w:type="dxa"/>
          </w:tcPr>
          <w:p>
            <w:pPr>
              <w:rPr>
                <w:szCs w:val="21"/>
              </w:rPr>
            </w:pPr>
            <w:r>
              <w:rPr>
                <w:rFonts w:hint="eastAsia"/>
                <w:szCs w:val="21"/>
              </w:rPr>
              <w:t>3</w:t>
            </w:r>
          </w:p>
        </w:tc>
        <w:tc>
          <w:tcPr>
            <w:tcW w:w="570" w:type="dxa"/>
          </w:tcPr>
          <w:p>
            <w:pPr>
              <w:rPr>
                <w:szCs w:val="21"/>
              </w:rPr>
            </w:pPr>
            <w:r>
              <w:rPr>
                <w:rFonts w:hint="eastAsia"/>
                <w:szCs w:val="21"/>
              </w:rPr>
              <w:t>统设</w:t>
            </w:r>
          </w:p>
        </w:tc>
        <w:tc>
          <w:tcPr>
            <w:tcW w:w="516" w:type="dxa"/>
          </w:tcPr>
          <w:p>
            <w:pPr>
              <w:rPr>
                <w:szCs w:val="21"/>
              </w:rPr>
            </w:pPr>
            <w:r>
              <w:rPr>
                <w:rFonts w:hint="eastAsia"/>
                <w:szCs w:val="21"/>
              </w:rPr>
              <w:t>必修</w:t>
            </w:r>
          </w:p>
        </w:tc>
        <w:tc>
          <w:tcPr>
            <w:tcW w:w="570" w:type="dxa"/>
          </w:tcPr>
          <w:p>
            <w:pPr>
              <w:rPr>
                <w:szCs w:val="21"/>
              </w:rPr>
            </w:pPr>
            <w:r>
              <w:rPr>
                <w:rFonts w:hint="eastAsia"/>
                <w:szCs w:val="21"/>
              </w:rPr>
              <w:t>2</w:t>
            </w:r>
          </w:p>
        </w:tc>
        <w:tc>
          <w:tcPr>
            <w:tcW w:w="570" w:type="dxa"/>
          </w:tcPr>
          <w:p>
            <w:pPr>
              <w:rPr>
                <w:szCs w:val="21"/>
              </w:rPr>
            </w:pPr>
            <w:r>
              <w:rPr>
                <w:rFonts w:hint="eastAsia"/>
                <w:szCs w:val="21"/>
              </w:rPr>
              <w:t>国开</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360" w:hRule="atLeast"/>
        </w:trPr>
        <w:tc>
          <w:tcPr>
            <w:tcW w:w="569" w:type="dxa"/>
            <w:vMerge w:val="continue"/>
          </w:tcPr>
          <w:p>
            <w:pPr>
              <w:rPr>
                <w:szCs w:val="21"/>
              </w:rPr>
            </w:pPr>
          </w:p>
        </w:tc>
        <w:tc>
          <w:tcPr>
            <w:tcW w:w="510" w:type="dxa"/>
            <w:vMerge w:val="continue"/>
          </w:tcPr>
          <w:p>
            <w:pPr>
              <w:rPr>
                <w:szCs w:val="21"/>
              </w:rPr>
            </w:pPr>
          </w:p>
        </w:tc>
        <w:tc>
          <w:tcPr>
            <w:tcW w:w="518" w:type="dxa"/>
            <w:vMerge w:val="continue"/>
          </w:tcPr>
          <w:p>
            <w:pPr>
              <w:rPr>
                <w:szCs w:val="21"/>
              </w:rPr>
            </w:pPr>
          </w:p>
        </w:tc>
        <w:tc>
          <w:tcPr>
            <w:tcW w:w="518" w:type="dxa"/>
            <w:vMerge w:val="continue"/>
          </w:tcPr>
          <w:p>
            <w:pPr>
              <w:rPr>
                <w:szCs w:val="21"/>
              </w:rPr>
            </w:pPr>
          </w:p>
        </w:tc>
        <w:tc>
          <w:tcPr>
            <w:tcW w:w="502" w:type="dxa"/>
          </w:tcPr>
          <w:p>
            <w:pPr>
              <w:rPr>
                <w:szCs w:val="21"/>
              </w:rPr>
            </w:pPr>
            <w:r>
              <w:rPr>
                <w:rFonts w:hint="eastAsia"/>
                <w:szCs w:val="21"/>
              </w:rPr>
              <w:t>11</w:t>
            </w:r>
          </w:p>
        </w:tc>
        <w:tc>
          <w:tcPr>
            <w:tcW w:w="769" w:type="dxa"/>
          </w:tcPr>
          <w:p>
            <w:pPr>
              <w:rPr>
                <w:szCs w:val="21"/>
              </w:rPr>
            </w:pPr>
            <w:r>
              <w:rPr>
                <w:rFonts w:hint="eastAsia"/>
                <w:szCs w:val="21"/>
              </w:rPr>
              <w:t>1546</w:t>
            </w:r>
          </w:p>
        </w:tc>
        <w:tc>
          <w:tcPr>
            <w:tcW w:w="2340" w:type="dxa"/>
          </w:tcPr>
          <w:p>
            <w:pPr>
              <w:rPr>
                <w:szCs w:val="21"/>
              </w:rPr>
            </w:pPr>
            <w:r>
              <w:rPr>
                <w:rFonts w:hint="eastAsia"/>
                <w:szCs w:val="21"/>
              </w:rPr>
              <w:t>文学概论</w:t>
            </w:r>
          </w:p>
        </w:tc>
        <w:tc>
          <w:tcPr>
            <w:tcW w:w="570" w:type="dxa"/>
          </w:tcPr>
          <w:p>
            <w:pPr>
              <w:rPr>
                <w:szCs w:val="21"/>
              </w:rPr>
            </w:pPr>
            <w:r>
              <w:rPr>
                <w:rFonts w:hint="eastAsia"/>
                <w:szCs w:val="21"/>
              </w:rPr>
              <w:t>3</w:t>
            </w:r>
          </w:p>
        </w:tc>
        <w:tc>
          <w:tcPr>
            <w:tcW w:w="570" w:type="dxa"/>
          </w:tcPr>
          <w:p>
            <w:pPr>
              <w:rPr>
                <w:szCs w:val="21"/>
              </w:rPr>
            </w:pPr>
            <w:r>
              <w:rPr>
                <w:rFonts w:hint="eastAsia"/>
                <w:szCs w:val="21"/>
              </w:rPr>
              <w:t>统设</w:t>
            </w:r>
          </w:p>
        </w:tc>
        <w:tc>
          <w:tcPr>
            <w:tcW w:w="516" w:type="dxa"/>
          </w:tcPr>
          <w:p>
            <w:pPr>
              <w:rPr>
                <w:szCs w:val="21"/>
              </w:rPr>
            </w:pPr>
            <w:r>
              <w:rPr>
                <w:rFonts w:hint="eastAsia"/>
                <w:szCs w:val="21"/>
              </w:rPr>
              <w:t>必修</w:t>
            </w:r>
          </w:p>
        </w:tc>
        <w:tc>
          <w:tcPr>
            <w:tcW w:w="570" w:type="dxa"/>
          </w:tcPr>
          <w:p>
            <w:pPr>
              <w:rPr>
                <w:szCs w:val="21"/>
              </w:rPr>
            </w:pPr>
            <w:r>
              <w:rPr>
                <w:rFonts w:hint="eastAsia"/>
                <w:szCs w:val="21"/>
              </w:rPr>
              <w:t>1</w:t>
            </w:r>
          </w:p>
        </w:tc>
        <w:tc>
          <w:tcPr>
            <w:tcW w:w="570" w:type="dxa"/>
          </w:tcPr>
          <w:p>
            <w:pPr>
              <w:rPr>
                <w:szCs w:val="21"/>
              </w:rPr>
            </w:pPr>
            <w:r>
              <w:rPr>
                <w:rFonts w:hint="eastAsia"/>
                <w:szCs w:val="21"/>
              </w:rPr>
              <w:t>国开</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360" w:hRule="atLeast"/>
        </w:trPr>
        <w:tc>
          <w:tcPr>
            <w:tcW w:w="569" w:type="dxa"/>
            <w:vMerge w:val="continue"/>
          </w:tcPr>
          <w:p>
            <w:pPr>
              <w:rPr>
                <w:szCs w:val="21"/>
              </w:rPr>
            </w:pPr>
          </w:p>
        </w:tc>
        <w:tc>
          <w:tcPr>
            <w:tcW w:w="510" w:type="dxa"/>
            <w:vMerge w:val="continue"/>
          </w:tcPr>
          <w:p>
            <w:pPr>
              <w:rPr>
                <w:szCs w:val="21"/>
              </w:rPr>
            </w:pPr>
          </w:p>
        </w:tc>
        <w:tc>
          <w:tcPr>
            <w:tcW w:w="518" w:type="dxa"/>
            <w:vMerge w:val="continue"/>
          </w:tcPr>
          <w:p>
            <w:pPr>
              <w:rPr>
                <w:szCs w:val="21"/>
              </w:rPr>
            </w:pPr>
          </w:p>
        </w:tc>
        <w:tc>
          <w:tcPr>
            <w:tcW w:w="518" w:type="dxa"/>
            <w:vMerge w:val="continue"/>
          </w:tcPr>
          <w:p>
            <w:pPr>
              <w:rPr>
                <w:szCs w:val="21"/>
              </w:rPr>
            </w:pPr>
          </w:p>
        </w:tc>
        <w:tc>
          <w:tcPr>
            <w:tcW w:w="502" w:type="dxa"/>
          </w:tcPr>
          <w:p>
            <w:pPr>
              <w:rPr>
                <w:szCs w:val="21"/>
              </w:rPr>
            </w:pPr>
            <w:r>
              <w:rPr>
                <w:rFonts w:hint="eastAsia"/>
                <w:szCs w:val="21"/>
              </w:rPr>
              <w:t>12</w:t>
            </w:r>
          </w:p>
        </w:tc>
        <w:tc>
          <w:tcPr>
            <w:tcW w:w="769" w:type="dxa"/>
          </w:tcPr>
          <w:p>
            <w:pPr>
              <w:rPr>
                <w:szCs w:val="21"/>
              </w:rPr>
            </w:pPr>
            <w:r>
              <w:rPr>
                <w:rFonts w:hint="eastAsia"/>
                <w:szCs w:val="21"/>
              </w:rPr>
              <w:t>1803</w:t>
            </w:r>
          </w:p>
        </w:tc>
        <w:tc>
          <w:tcPr>
            <w:tcW w:w="2340" w:type="dxa"/>
          </w:tcPr>
          <w:p>
            <w:pPr>
              <w:rPr>
                <w:szCs w:val="21"/>
              </w:rPr>
            </w:pPr>
            <w:r>
              <w:rPr>
                <w:rFonts w:hint="eastAsia"/>
                <w:szCs w:val="21"/>
              </w:rPr>
              <w:t>应用写作（汉语）</w:t>
            </w:r>
          </w:p>
        </w:tc>
        <w:tc>
          <w:tcPr>
            <w:tcW w:w="570" w:type="dxa"/>
          </w:tcPr>
          <w:p>
            <w:pPr>
              <w:rPr>
                <w:szCs w:val="21"/>
              </w:rPr>
            </w:pPr>
            <w:r>
              <w:rPr>
                <w:rFonts w:hint="eastAsia"/>
                <w:szCs w:val="21"/>
              </w:rPr>
              <w:t>4</w:t>
            </w:r>
          </w:p>
        </w:tc>
        <w:tc>
          <w:tcPr>
            <w:tcW w:w="570" w:type="dxa"/>
          </w:tcPr>
          <w:p>
            <w:pPr>
              <w:rPr>
                <w:szCs w:val="21"/>
              </w:rPr>
            </w:pPr>
            <w:r>
              <w:rPr>
                <w:rFonts w:hint="eastAsia"/>
                <w:szCs w:val="21"/>
              </w:rPr>
              <w:t>统设</w:t>
            </w:r>
          </w:p>
        </w:tc>
        <w:tc>
          <w:tcPr>
            <w:tcW w:w="516" w:type="dxa"/>
          </w:tcPr>
          <w:p>
            <w:pPr>
              <w:rPr>
                <w:szCs w:val="21"/>
              </w:rPr>
            </w:pPr>
            <w:r>
              <w:rPr>
                <w:rFonts w:hint="eastAsia"/>
                <w:szCs w:val="21"/>
              </w:rPr>
              <w:t>必修</w:t>
            </w:r>
          </w:p>
        </w:tc>
        <w:tc>
          <w:tcPr>
            <w:tcW w:w="570" w:type="dxa"/>
          </w:tcPr>
          <w:p>
            <w:pPr>
              <w:rPr>
                <w:szCs w:val="21"/>
              </w:rPr>
            </w:pPr>
            <w:r>
              <w:rPr>
                <w:rFonts w:hint="eastAsia"/>
                <w:szCs w:val="21"/>
              </w:rPr>
              <w:t>3</w:t>
            </w:r>
          </w:p>
        </w:tc>
        <w:tc>
          <w:tcPr>
            <w:tcW w:w="570" w:type="dxa"/>
          </w:tcPr>
          <w:p>
            <w:pPr>
              <w:rPr>
                <w:szCs w:val="21"/>
              </w:rPr>
            </w:pPr>
            <w:r>
              <w:rPr>
                <w:rFonts w:hint="eastAsia"/>
                <w:szCs w:val="21"/>
              </w:rPr>
              <w:t>国开</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360" w:hRule="atLeast"/>
        </w:trPr>
        <w:tc>
          <w:tcPr>
            <w:tcW w:w="569" w:type="dxa"/>
            <w:vMerge w:val="continue"/>
          </w:tcPr>
          <w:p>
            <w:pPr>
              <w:rPr>
                <w:szCs w:val="21"/>
              </w:rPr>
            </w:pPr>
          </w:p>
        </w:tc>
        <w:tc>
          <w:tcPr>
            <w:tcW w:w="510" w:type="dxa"/>
            <w:vMerge w:val="continue"/>
          </w:tcPr>
          <w:p>
            <w:pPr>
              <w:rPr>
                <w:szCs w:val="21"/>
              </w:rPr>
            </w:pPr>
          </w:p>
        </w:tc>
        <w:tc>
          <w:tcPr>
            <w:tcW w:w="518" w:type="dxa"/>
            <w:vMerge w:val="continue"/>
          </w:tcPr>
          <w:p>
            <w:pPr>
              <w:rPr>
                <w:szCs w:val="21"/>
              </w:rPr>
            </w:pPr>
          </w:p>
        </w:tc>
        <w:tc>
          <w:tcPr>
            <w:tcW w:w="518" w:type="dxa"/>
            <w:vMerge w:val="continue"/>
          </w:tcPr>
          <w:p>
            <w:pPr>
              <w:rPr>
                <w:szCs w:val="21"/>
              </w:rPr>
            </w:pPr>
          </w:p>
        </w:tc>
        <w:tc>
          <w:tcPr>
            <w:tcW w:w="502" w:type="dxa"/>
          </w:tcPr>
          <w:p>
            <w:pPr>
              <w:rPr>
                <w:szCs w:val="21"/>
              </w:rPr>
            </w:pPr>
            <w:r>
              <w:rPr>
                <w:rFonts w:hint="eastAsia"/>
                <w:szCs w:val="21"/>
              </w:rPr>
              <w:t>13</w:t>
            </w:r>
          </w:p>
        </w:tc>
        <w:tc>
          <w:tcPr>
            <w:tcW w:w="769" w:type="dxa"/>
          </w:tcPr>
          <w:p>
            <w:pPr>
              <w:rPr>
                <w:szCs w:val="21"/>
              </w:rPr>
            </w:pPr>
            <w:r>
              <w:rPr>
                <w:rFonts w:hint="eastAsia"/>
                <w:szCs w:val="21"/>
              </w:rPr>
              <w:t>　</w:t>
            </w:r>
          </w:p>
        </w:tc>
        <w:tc>
          <w:tcPr>
            <w:tcW w:w="2340" w:type="dxa"/>
          </w:tcPr>
          <w:p>
            <w:pPr>
              <w:rPr>
                <w:szCs w:val="21"/>
              </w:rPr>
            </w:pPr>
            <w:r>
              <w:rPr>
                <w:rFonts w:hint="eastAsia"/>
                <w:szCs w:val="21"/>
              </w:rPr>
              <w:t>佛学概论</w:t>
            </w:r>
          </w:p>
        </w:tc>
        <w:tc>
          <w:tcPr>
            <w:tcW w:w="570" w:type="dxa"/>
          </w:tcPr>
          <w:p>
            <w:pPr>
              <w:rPr>
                <w:szCs w:val="21"/>
              </w:rPr>
            </w:pPr>
            <w:r>
              <w:rPr>
                <w:rFonts w:hint="eastAsia"/>
                <w:szCs w:val="21"/>
              </w:rPr>
              <w:t>4</w:t>
            </w:r>
          </w:p>
        </w:tc>
        <w:tc>
          <w:tcPr>
            <w:tcW w:w="570" w:type="dxa"/>
          </w:tcPr>
          <w:p>
            <w:pPr>
              <w:rPr>
                <w:szCs w:val="21"/>
              </w:rPr>
            </w:pPr>
            <w:r>
              <w:rPr>
                <w:rFonts w:hint="eastAsia"/>
                <w:szCs w:val="21"/>
              </w:rPr>
              <w:t>统设</w:t>
            </w:r>
          </w:p>
        </w:tc>
        <w:tc>
          <w:tcPr>
            <w:tcW w:w="516" w:type="dxa"/>
          </w:tcPr>
          <w:p>
            <w:pPr>
              <w:rPr>
                <w:szCs w:val="21"/>
              </w:rPr>
            </w:pPr>
            <w:r>
              <w:rPr>
                <w:rFonts w:hint="eastAsia"/>
                <w:szCs w:val="21"/>
              </w:rPr>
              <w:t>必修</w:t>
            </w:r>
          </w:p>
        </w:tc>
        <w:tc>
          <w:tcPr>
            <w:tcW w:w="570" w:type="dxa"/>
          </w:tcPr>
          <w:p>
            <w:pPr>
              <w:rPr>
                <w:szCs w:val="21"/>
              </w:rPr>
            </w:pPr>
            <w:r>
              <w:rPr>
                <w:rFonts w:hint="eastAsia"/>
                <w:szCs w:val="21"/>
              </w:rPr>
              <w:t>4</w:t>
            </w:r>
          </w:p>
        </w:tc>
        <w:tc>
          <w:tcPr>
            <w:tcW w:w="570" w:type="dxa"/>
          </w:tcPr>
          <w:p>
            <w:pPr>
              <w:rPr>
                <w:szCs w:val="21"/>
              </w:rPr>
            </w:pPr>
            <w:r>
              <w:rPr>
                <w:rFonts w:hint="eastAsia"/>
                <w:szCs w:val="21"/>
              </w:rPr>
              <w:t>省</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360" w:hRule="atLeast"/>
        </w:trPr>
        <w:tc>
          <w:tcPr>
            <w:tcW w:w="569" w:type="dxa"/>
            <w:vMerge w:val="continue"/>
          </w:tcPr>
          <w:p>
            <w:pPr>
              <w:rPr>
                <w:szCs w:val="21"/>
              </w:rPr>
            </w:pPr>
          </w:p>
        </w:tc>
        <w:tc>
          <w:tcPr>
            <w:tcW w:w="510" w:type="dxa"/>
            <w:vMerge w:val="continue"/>
          </w:tcPr>
          <w:p>
            <w:pPr>
              <w:rPr>
                <w:szCs w:val="21"/>
              </w:rPr>
            </w:pPr>
          </w:p>
        </w:tc>
        <w:tc>
          <w:tcPr>
            <w:tcW w:w="518" w:type="dxa"/>
            <w:vMerge w:val="continue"/>
          </w:tcPr>
          <w:p>
            <w:pPr>
              <w:rPr>
                <w:szCs w:val="21"/>
              </w:rPr>
            </w:pPr>
          </w:p>
        </w:tc>
        <w:tc>
          <w:tcPr>
            <w:tcW w:w="518" w:type="dxa"/>
            <w:vMerge w:val="continue"/>
          </w:tcPr>
          <w:p>
            <w:pPr>
              <w:rPr>
                <w:szCs w:val="21"/>
              </w:rPr>
            </w:pPr>
          </w:p>
        </w:tc>
        <w:tc>
          <w:tcPr>
            <w:tcW w:w="502" w:type="dxa"/>
          </w:tcPr>
          <w:p>
            <w:pPr>
              <w:rPr>
                <w:szCs w:val="21"/>
              </w:rPr>
            </w:pPr>
            <w:r>
              <w:rPr>
                <w:rFonts w:hint="eastAsia"/>
                <w:szCs w:val="21"/>
              </w:rPr>
              <w:t>14</w:t>
            </w:r>
          </w:p>
        </w:tc>
        <w:tc>
          <w:tcPr>
            <w:tcW w:w="769" w:type="dxa"/>
          </w:tcPr>
          <w:p>
            <w:pPr>
              <w:rPr>
                <w:szCs w:val="21"/>
              </w:rPr>
            </w:pPr>
            <w:r>
              <w:rPr>
                <w:rFonts w:hint="eastAsia"/>
                <w:szCs w:val="21"/>
              </w:rPr>
              <w:t>　</w:t>
            </w:r>
          </w:p>
        </w:tc>
        <w:tc>
          <w:tcPr>
            <w:tcW w:w="2340" w:type="dxa"/>
          </w:tcPr>
          <w:p>
            <w:pPr>
              <w:rPr>
                <w:szCs w:val="21"/>
              </w:rPr>
            </w:pPr>
            <w:r>
              <w:rPr>
                <w:rFonts w:hint="eastAsia"/>
                <w:szCs w:val="21"/>
              </w:rPr>
              <w:t>藏族历代文选</w:t>
            </w:r>
          </w:p>
        </w:tc>
        <w:tc>
          <w:tcPr>
            <w:tcW w:w="570" w:type="dxa"/>
          </w:tcPr>
          <w:p>
            <w:pPr>
              <w:rPr>
                <w:szCs w:val="21"/>
              </w:rPr>
            </w:pPr>
            <w:r>
              <w:rPr>
                <w:rFonts w:hint="eastAsia"/>
                <w:szCs w:val="21"/>
              </w:rPr>
              <w:t>5</w:t>
            </w:r>
          </w:p>
        </w:tc>
        <w:tc>
          <w:tcPr>
            <w:tcW w:w="570" w:type="dxa"/>
          </w:tcPr>
          <w:p>
            <w:pPr>
              <w:rPr>
                <w:szCs w:val="21"/>
              </w:rPr>
            </w:pPr>
            <w:r>
              <w:rPr>
                <w:rFonts w:hint="eastAsia"/>
                <w:szCs w:val="21"/>
              </w:rPr>
              <w:t>统设</w:t>
            </w:r>
          </w:p>
        </w:tc>
        <w:tc>
          <w:tcPr>
            <w:tcW w:w="516" w:type="dxa"/>
          </w:tcPr>
          <w:p>
            <w:pPr>
              <w:rPr>
                <w:szCs w:val="21"/>
              </w:rPr>
            </w:pPr>
            <w:r>
              <w:rPr>
                <w:rFonts w:hint="eastAsia"/>
                <w:szCs w:val="21"/>
              </w:rPr>
              <w:t>必修</w:t>
            </w:r>
          </w:p>
        </w:tc>
        <w:tc>
          <w:tcPr>
            <w:tcW w:w="570" w:type="dxa"/>
          </w:tcPr>
          <w:p>
            <w:pPr>
              <w:rPr>
                <w:szCs w:val="21"/>
              </w:rPr>
            </w:pPr>
            <w:r>
              <w:rPr>
                <w:rFonts w:hint="eastAsia"/>
                <w:szCs w:val="21"/>
              </w:rPr>
              <w:t>3</w:t>
            </w:r>
          </w:p>
        </w:tc>
        <w:tc>
          <w:tcPr>
            <w:tcW w:w="570" w:type="dxa"/>
          </w:tcPr>
          <w:p>
            <w:pPr>
              <w:rPr>
                <w:szCs w:val="21"/>
              </w:rPr>
            </w:pPr>
            <w:r>
              <w:rPr>
                <w:rFonts w:hint="eastAsia"/>
                <w:szCs w:val="21"/>
              </w:rPr>
              <w:t>省</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360" w:hRule="atLeast"/>
        </w:trPr>
        <w:tc>
          <w:tcPr>
            <w:tcW w:w="569" w:type="dxa"/>
            <w:vMerge w:val="continue"/>
          </w:tcPr>
          <w:p>
            <w:pPr>
              <w:rPr>
                <w:szCs w:val="21"/>
              </w:rPr>
            </w:pPr>
          </w:p>
        </w:tc>
        <w:tc>
          <w:tcPr>
            <w:tcW w:w="510" w:type="dxa"/>
            <w:vMerge w:val="continue"/>
          </w:tcPr>
          <w:p>
            <w:pPr>
              <w:rPr>
                <w:szCs w:val="21"/>
              </w:rPr>
            </w:pPr>
          </w:p>
        </w:tc>
        <w:tc>
          <w:tcPr>
            <w:tcW w:w="518" w:type="dxa"/>
            <w:vMerge w:val="continue"/>
          </w:tcPr>
          <w:p>
            <w:pPr>
              <w:rPr>
                <w:szCs w:val="21"/>
              </w:rPr>
            </w:pPr>
          </w:p>
        </w:tc>
        <w:tc>
          <w:tcPr>
            <w:tcW w:w="518" w:type="dxa"/>
            <w:vMerge w:val="continue"/>
          </w:tcPr>
          <w:p>
            <w:pPr>
              <w:rPr>
                <w:szCs w:val="21"/>
              </w:rPr>
            </w:pPr>
          </w:p>
        </w:tc>
        <w:tc>
          <w:tcPr>
            <w:tcW w:w="502" w:type="dxa"/>
          </w:tcPr>
          <w:p>
            <w:pPr>
              <w:rPr>
                <w:szCs w:val="21"/>
              </w:rPr>
            </w:pPr>
            <w:r>
              <w:rPr>
                <w:rFonts w:hint="eastAsia"/>
                <w:szCs w:val="21"/>
              </w:rPr>
              <w:t>15</w:t>
            </w:r>
          </w:p>
        </w:tc>
        <w:tc>
          <w:tcPr>
            <w:tcW w:w="769" w:type="dxa"/>
          </w:tcPr>
          <w:p>
            <w:pPr>
              <w:rPr>
                <w:szCs w:val="21"/>
              </w:rPr>
            </w:pPr>
            <w:r>
              <w:rPr>
                <w:rFonts w:hint="eastAsia"/>
                <w:szCs w:val="21"/>
              </w:rPr>
              <w:t>　</w:t>
            </w:r>
          </w:p>
        </w:tc>
        <w:tc>
          <w:tcPr>
            <w:tcW w:w="2340" w:type="dxa"/>
          </w:tcPr>
          <w:p>
            <w:pPr>
              <w:rPr>
                <w:szCs w:val="21"/>
              </w:rPr>
            </w:pPr>
            <w:r>
              <w:rPr>
                <w:rFonts w:hint="eastAsia"/>
                <w:szCs w:val="21"/>
              </w:rPr>
              <w:t>藏文写作（1）</w:t>
            </w:r>
          </w:p>
        </w:tc>
        <w:tc>
          <w:tcPr>
            <w:tcW w:w="570" w:type="dxa"/>
          </w:tcPr>
          <w:p>
            <w:pPr>
              <w:rPr>
                <w:szCs w:val="21"/>
              </w:rPr>
            </w:pPr>
            <w:r>
              <w:rPr>
                <w:rFonts w:hint="eastAsia"/>
                <w:szCs w:val="21"/>
              </w:rPr>
              <w:t>4</w:t>
            </w:r>
          </w:p>
        </w:tc>
        <w:tc>
          <w:tcPr>
            <w:tcW w:w="570" w:type="dxa"/>
          </w:tcPr>
          <w:p>
            <w:pPr>
              <w:rPr>
                <w:szCs w:val="21"/>
              </w:rPr>
            </w:pPr>
            <w:r>
              <w:rPr>
                <w:rFonts w:hint="eastAsia"/>
                <w:szCs w:val="21"/>
              </w:rPr>
              <w:t>统设</w:t>
            </w:r>
          </w:p>
        </w:tc>
        <w:tc>
          <w:tcPr>
            <w:tcW w:w="516" w:type="dxa"/>
          </w:tcPr>
          <w:p>
            <w:pPr>
              <w:rPr>
                <w:szCs w:val="21"/>
              </w:rPr>
            </w:pPr>
            <w:r>
              <w:rPr>
                <w:rFonts w:hint="eastAsia"/>
                <w:szCs w:val="21"/>
              </w:rPr>
              <w:t>必修</w:t>
            </w:r>
          </w:p>
        </w:tc>
        <w:tc>
          <w:tcPr>
            <w:tcW w:w="570" w:type="dxa"/>
          </w:tcPr>
          <w:p>
            <w:pPr>
              <w:rPr>
                <w:szCs w:val="21"/>
              </w:rPr>
            </w:pPr>
            <w:r>
              <w:rPr>
                <w:rFonts w:hint="eastAsia"/>
                <w:szCs w:val="21"/>
              </w:rPr>
              <w:t>3</w:t>
            </w:r>
          </w:p>
        </w:tc>
        <w:tc>
          <w:tcPr>
            <w:tcW w:w="570" w:type="dxa"/>
          </w:tcPr>
          <w:p>
            <w:pPr>
              <w:rPr>
                <w:szCs w:val="21"/>
              </w:rPr>
            </w:pPr>
            <w:r>
              <w:rPr>
                <w:rFonts w:hint="eastAsia"/>
                <w:szCs w:val="21"/>
              </w:rPr>
              <w:t>省</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360" w:hRule="atLeast"/>
        </w:trPr>
        <w:tc>
          <w:tcPr>
            <w:tcW w:w="569" w:type="dxa"/>
            <w:vMerge w:val="continue"/>
          </w:tcPr>
          <w:p>
            <w:pPr>
              <w:rPr>
                <w:szCs w:val="21"/>
              </w:rPr>
            </w:pPr>
          </w:p>
        </w:tc>
        <w:tc>
          <w:tcPr>
            <w:tcW w:w="510" w:type="dxa"/>
            <w:vMerge w:val="continue"/>
          </w:tcPr>
          <w:p>
            <w:pPr>
              <w:rPr>
                <w:szCs w:val="21"/>
              </w:rPr>
            </w:pPr>
          </w:p>
        </w:tc>
        <w:tc>
          <w:tcPr>
            <w:tcW w:w="518" w:type="dxa"/>
            <w:vMerge w:val="continue"/>
          </w:tcPr>
          <w:p>
            <w:pPr>
              <w:rPr>
                <w:szCs w:val="21"/>
              </w:rPr>
            </w:pPr>
          </w:p>
        </w:tc>
        <w:tc>
          <w:tcPr>
            <w:tcW w:w="518" w:type="dxa"/>
            <w:vMerge w:val="continue"/>
          </w:tcPr>
          <w:p>
            <w:pPr>
              <w:rPr>
                <w:szCs w:val="21"/>
              </w:rPr>
            </w:pPr>
          </w:p>
        </w:tc>
        <w:tc>
          <w:tcPr>
            <w:tcW w:w="502" w:type="dxa"/>
          </w:tcPr>
          <w:p>
            <w:pPr>
              <w:rPr>
                <w:szCs w:val="21"/>
              </w:rPr>
            </w:pPr>
            <w:r>
              <w:rPr>
                <w:rFonts w:hint="eastAsia"/>
                <w:szCs w:val="21"/>
              </w:rPr>
              <w:t>16</w:t>
            </w:r>
          </w:p>
        </w:tc>
        <w:tc>
          <w:tcPr>
            <w:tcW w:w="769" w:type="dxa"/>
          </w:tcPr>
          <w:p>
            <w:pPr>
              <w:rPr>
                <w:szCs w:val="21"/>
              </w:rPr>
            </w:pPr>
            <w:r>
              <w:rPr>
                <w:rFonts w:hint="eastAsia"/>
                <w:szCs w:val="21"/>
              </w:rPr>
              <w:t>　</w:t>
            </w:r>
          </w:p>
        </w:tc>
        <w:tc>
          <w:tcPr>
            <w:tcW w:w="2340" w:type="dxa"/>
          </w:tcPr>
          <w:p>
            <w:pPr>
              <w:rPr>
                <w:szCs w:val="21"/>
              </w:rPr>
            </w:pPr>
            <w:r>
              <w:rPr>
                <w:rFonts w:hint="eastAsia"/>
                <w:szCs w:val="21"/>
              </w:rPr>
              <w:t>藏文写作（2）</w:t>
            </w:r>
          </w:p>
        </w:tc>
        <w:tc>
          <w:tcPr>
            <w:tcW w:w="570" w:type="dxa"/>
          </w:tcPr>
          <w:p>
            <w:pPr>
              <w:rPr>
                <w:szCs w:val="21"/>
              </w:rPr>
            </w:pPr>
            <w:r>
              <w:rPr>
                <w:rFonts w:hint="eastAsia"/>
                <w:szCs w:val="21"/>
              </w:rPr>
              <w:t>4</w:t>
            </w:r>
          </w:p>
        </w:tc>
        <w:tc>
          <w:tcPr>
            <w:tcW w:w="570" w:type="dxa"/>
          </w:tcPr>
          <w:p>
            <w:pPr>
              <w:rPr>
                <w:szCs w:val="21"/>
              </w:rPr>
            </w:pPr>
            <w:r>
              <w:rPr>
                <w:rFonts w:hint="eastAsia"/>
                <w:szCs w:val="21"/>
              </w:rPr>
              <w:t>统设</w:t>
            </w:r>
          </w:p>
        </w:tc>
        <w:tc>
          <w:tcPr>
            <w:tcW w:w="516" w:type="dxa"/>
          </w:tcPr>
          <w:p>
            <w:pPr>
              <w:rPr>
                <w:szCs w:val="21"/>
              </w:rPr>
            </w:pPr>
            <w:r>
              <w:rPr>
                <w:rFonts w:hint="eastAsia"/>
                <w:szCs w:val="21"/>
              </w:rPr>
              <w:t>必修</w:t>
            </w:r>
          </w:p>
        </w:tc>
        <w:tc>
          <w:tcPr>
            <w:tcW w:w="570" w:type="dxa"/>
          </w:tcPr>
          <w:p>
            <w:pPr>
              <w:rPr>
                <w:szCs w:val="21"/>
              </w:rPr>
            </w:pPr>
            <w:r>
              <w:rPr>
                <w:rFonts w:hint="eastAsia"/>
                <w:szCs w:val="21"/>
              </w:rPr>
              <w:t>4</w:t>
            </w:r>
          </w:p>
        </w:tc>
        <w:tc>
          <w:tcPr>
            <w:tcW w:w="570" w:type="dxa"/>
          </w:tcPr>
          <w:p>
            <w:pPr>
              <w:rPr>
                <w:szCs w:val="21"/>
              </w:rPr>
            </w:pPr>
            <w:r>
              <w:rPr>
                <w:rFonts w:hint="eastAsia"/>
                <w:szCs w:val="21"/>
              </w:rPr>
              <w:t>省</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360" w:hRule="atLeast"/>
        </w:trPr>
        <w:tc>
          <w:tcPr>
            <w:tcW w:w="569" w:type="dxa"/>
            <w:vMerge w:val="restart"/>
          </w:tcPr>
          <w:p>
            <w:pPr>
              <w:rPr>
                <w:szCs w:val="21"/>
              </w:rPr>
            </w:pPr>
            <w:r>
              <w:rPr>
                <w:szCs w:val="21"/>
              </w:rPr>
              <w:t>通</w:t>
            </w:r>
            <w:r>
              <w:rPr>
                <w:szCs w:val="21"/>
              </w:rPr>
              <w:br w:type="textWrapping"/>
            </w:r>
            <w:r>
              <w:rPr>
                <w:szCs w:val="21"/>
              </w:rPr>
              <w:t>识</w:t>
            </w:r>
            <w:r>
              <w:rPr>
                <w:szCs w:val="21"/>
              </w:rPr>
              <w:br w:type="textWrapping"/>
            </w:r>
            <w:r>
              <w:rPr>
                <w:szCs w:val="21"/>
              </w:rPr>
              <w:t>课</w:t>
            </w:r>
          </w:p>
        </w:tc>
        <w:tc>
          <w:tcPr>
            <w:tcW w:w="510" w:type="dxa"/>
            <w:vMerge w:val="restart"/>
          </w:tcPr>
          <w:p>
            <w:pPr>
              <w:rPr>
                <w:szCs w:val="21"/>
              </w:rPr>
            </w:pPr>
            <w:r>
              <w:rPr>
                <w:szCs w:val="21"/>
              </w:rPr>
              <w:t>2</w:t>
            </w:r>
          </w:p>
        </w:tc>
        <w:tc>
          <w:tcPr>
            <w:tcW w:w="518" w:type="dxa"/>
            <w:vMerge w:val="restart"/>
          </w:tcPr>
          <w:p>
            <w:pPr>
              <w:rPr>
                <w:szCs w:val="21"/>
              </w:rPr>
            </w:pPr>
            <w:r>
              <w:rPr>
                <w:szCs w:val="21"/>
              </w:rPr>
              <w:t>0</w:t>
            </w:r>
          </w:p>
        </w:tc>
        <w:tc>
          <w:tcPr>
            <w:tcW w:w="518" w:type="dxa"/>
            <w:vMerge w:val="restart"/>
          </w:tcPr>
          <w:p>
            <w:pPr>
              <w:rPr>
                <w:szCs w:val="21"/>
              </w:rPr>
            </w:pPr>
            <w:r>
              <w:rPr>
                <w:szCs w:val="21"/>
              </w:rPr>
              <w:t>12</w:t>
            </w:r>
          </w:p>
        </w:tc>
        <w:tc>
          <w:tcPr>
            <w:tcW w:w="502" w:type="dxa"/>
          </w:tcPr>
          <w:p>
            <w:pPr>
              <w:rPr>
                <w:szCs w:val="21"/>
              </w:rPr>
            </w:pPr>
            <w:r>
              <w:rPr>
                <w:szCs w:val="21"/>
              </w:rPr>
              <w:t>17</w:t>
            </w:r>
          </w:p>
        </w:tc>
        <w:tc>
          <w:tcPr>
            <w:tcW w:w="769" w:type="dxa"/>
          </w:tcPr>
          <w:p>
            <w:pPr>
              <w:rPr>
                <w:szCs w:val="21"/>
              </w:rPr>
            </w:pPr>
            <w:r>
              <w:rPr>
                <w:szCs w:val="21"/>
              </w:rPr>
              <w:t>2784</w:t>
            </w:r>
          </w:p>
        </w:tc>
        <w:tc>
          <w:tcPr>
            <w:tcW w:w="2340" w:type="dxa"/>
          </w:tcPr>
          <w:p>
            <w:pPr>
              <w:rPr>
                <w:szCs w:val="21"/>
              </w:rPr>
            </w:pPr>
            <w:r>
              <w:rPr>
                <w:rFonts w:hint="eastAsia"/>
                <w:szCs w:val="21"/>
              </w:rPr>
              <w:t>佛教绘画艺术赏析与技法</w:t>
            </w:r>
          </w:p>
        </w:tc>
        <w:tc>
          <w:tcPr>
            <w:tcW w:w="570" w:type="dxa"/>
          </w:tcPr>
          <w:p>
            <w:pPr>
              <w:rPr>
                <w:szCs w:val="21"/>
              </w:rPr>
            </w:pPr>
            <w:r>
              <w:rPr>
                <w:szCs w:val="21"/>
              </w:rPr>
              <w:t>2</w:t>
            </w:r>
          </w:p>
        </w:tc>
        <w:tc>
          <w:tcPr>
            <w:tcW w:w="570" w:type="dxa"/>
          </w:tcPr>
          <w:p>
            <w:pPr>
              <w:rPr>
                <w:szCs w:val="21"/>
              </w:rPr>
            </w:pPr>
            <w:r>
              <w:rPr>
                <w:rFonts w:hint="eastAsia"/>
                <w:szCs w:val="21"/>
              </w:rPr>
              <w:t>统设</w:t>
            </w:r>
          </w:p>
        </w:tc>
        <w:tc>
          <w:tcPr>
            <w:tcW w:w="516" w:type="dxa"/>
          </w:tcPr>
          <w:p>
            <w:pPr>
              <w:rPr>
                <w:szCs w:val="21"/>
              </w:rPr>
            </w:pPr>
            <w:r>
              <w:rPr>
                <w:szCs w:val="21"/>
              </w:rPr>
              <w:t>选修</w:t>
            </w:r>
          </w:p>
        </w:tc>
        <w:tc>
          <w:tcPr>
            <w:tcW w:w="570" w:type="dxa"/>
          </w:tcPr>
          <w:p>
            <w:pPr>
              <w:rPr>
                <w:szCs w:val="21"/>
              </w:rPr>
            </w:pPr>
            <w:r>
              <w:rPr>
                <w:szCs w:val="21"/>
              </w:rPr>
              <w:t>1</w:t>
            </w:r>
          </w:p>
        </w:tc>
        <w:tc>
          <w:tcPr>
            <w:tcW w:w="570" w:type="dxa"/>
          </w:tcPr>
          <w:p>
            <w:pPr>
              <w:rPr>
                <w:szCs w:val="21"/>
              </w:rPr>
            </w:pPr>
            <w:r>
              <w:rPr>
                <w:szCs w:val="21"/>
              </w:rPr>
              <w:t>省</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360" w:hRule="atLeast"/>
        </w:trPr>
        <w:tc>
          <w:tcPr>
            <w:tcW w:w="569" w:type="dxa"/>
            <w:vMerge w:val="continue"/>
          </w:tcPr>
          <w:p>
            <w:pPr>
              <w:rPr>
                <w:szCs w:val="21"/>
              </w:rPr>
            </w:pPr>
          </w:p>
        </w:tc>
        <w:tc>
          <w:tcPr>
            <w:tcW w:w="510" w:type="dxa"/>
            <w:vMerge w:val="continue"/>
          </w:tcPr>
          <w:p>
            <w:pPr>
              <w:rPr>
                <w:szCs w:val="21"/>
              </w:rPr>
            </w:pPr>
          </w:p>
        </w:tc>
        <w:tc>
          <w:tcPr>
            <w:tcW w:w="518" w:type="dxa"/>
            <w:vMerge w:val="continue"/>
          </w:tcPr>
          <w:p>
            <w:pPr>
              <w:rPr>
                <w:szCs w:val="21"/>
              </w:rPr>
            </w:pPr>
          </w:p>
        </w:tc>
        <w:tc>
          <w:tcPr>
            <w:tcW w:w="518" w:type="dxa"/>
            <w:vMerge w:val="continue"/>
          </w:tcPr>
          <w:p>
            <w:pPr>
              <w:rPr>
                <w:szCs w:val="21"/>
              </w:rPr>
            </w:pPr>
          </w:p>
        </w:tc>
        <w:tc>
          <w:tcPr>
            <w:tcW w:w="502" w:type="dxa"/>
          </w:tcPr>
          <w:p>
            <w:pPr>
              <w:rPr>
                <w:szCs w:val="21"/>
              </w:rPr>
            </w:pPr>
            <w:r>
              <w:rPr>
                <w:szCs w:val="21"/>
              </w:rPr>
              <w:t>18</w:t>
            </w:r>
          </w:p>
        </w:tc>
        <w:tc>
          <w:tcPr>
            <w:tcW w:w="769" w:type="dxa"/>
          </w:tcPr>
          <w:p>
            <w:pPr>
              <w:rPr>
                <w:szCs w:val="21"/>
              </w:rPr>
            </w:pPr>
            <w:r>
              <w:rPr>
                <w:szCs w:val="21"/>
              </w:rPr>
              <w:t>2775</w:t>
            </w:r>
          </w:p>
        </w:tc>
        <w:tc>
          <w:tcPr>
            <w:tcW w:w="2340" w:type="dxa"/>
          </w:tcPr>
          <w:p>
            <w:pPr>
              <w:rPr>
                <w:szCs w:val="21"/>
              </w:rPr>
            </w:pPr>
            <w:r>
              <w:rPr>
                <w:rFonts w:hint="eastAsia"/>
                <w:szCs w:val="21"/>
              </w:rPr>
              <w:t>汉语中的中国文化</w:t>
            </w:r>
          </w:p>
        </w:tc>
        <w:tc>
          <w:tcPr>
            <w:tcW w:w="570" w:type="dxa"/>
          </w:tcPr>
          <w:p>
            <w:pPr>
              <w:rPr>
                <w:szCs w:val="21"/>
              </w:rPr>
            </w:pPr>
            <w:r>
              <w:rPr>
                <w:szCs w:val="21"/>
              </w:rPr>
              <w:t>2</w:t>
            </w:r>
          </w:p>
        </w:tc>
        <w:tc>
          <w:tcPr>
            <w:tcW w:w="570" w:type="dxa"/>
          </w:tcPr>
          <w:p>
            <w:pPr>
              <w:rPr>
                <w:szCs w:val="21"/>
              </w:rPr>
            </w:pPr>
            <w:r>
              <w:rPr>
                <w:rFonts w:hint="eastAsia"/>
                <w:szCs w:val="21"/>
              </w:rPr>
              <w:t>统设</w:t>
            </w:r>
          </w:p>
        </w:tc>
        <w:tc>
          <w:tcPr>
            <w:tcW w:w="516" w:type="dxa"/>
          </w:tcPr>
          <w:p>
            <w:pPr>
              <w:rPr>
                <w:szCs w:val="21"/>
              </w:rPr>
            </w:pPr>
            <w:r>
              <w:rPr>
                <w:szCs w:val="21"/>
              </w:rPr>
              <w:t>选修</w:t>
            </w:r>
          </w:p>
        </w:tc>
        <w:tc>
          <w:tcPr>
            <w:tcW w:w="570" w:type="dxa"/>
          </w:tcPr>
          <w:p>
            <w:pPr>
              <w:rPr>
                <w:szCs w:val="21"/>
              </w:rPr>
            </w:pPr>
            <w:r>
              <w:rPr>
                <w:szCs w:val="21"/>
              </w:rPr>
              <w:t>1</w:t>
            </w:r>
          </w:p>
        </w:tc>
        <w:tc>
          <w:tcPr>
            <w:tcW w:w="570" w:type="dxa"/>
          </w:tcPr>
          <w:p>
            <w:pPr>
              <w:rPr>
                <w:szCs w:val="21"/>
              </w:rPr>
            </w:pPr>
            <w:r>
              <w:rPr>
                <w:szCs w:val="21"/>
              </w:rPr>
              <w:t>省</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360" w:hRule="atLeast"/>
        </w:trPr>
        <w:tc>
          <w:tcPr>
            <w:tcW w:w="569" w:type="dxa"/>
            <w:vMerge w:val="continue"/>
          </w:tcPr>
          <w:p>
            <w:pPr>
              <w:rPr>
                <w:szCs w:val="21"/>
              </w:rPr>
            </w:pPr>
          </w:p>
        </w:tc>
        <w:tc>
          <w:tcPr>
            <w:tcW w:w="510" w:type="dxa"/>
            <w:vMerge w:val="continue"/>
          </w:tcPr>
          <w:p>
            <w:pPr>
              <w:rPr>
                <w:szCs w:val="21"/>
              </w:rPr>
            </w:pPr>
          </w:p>
        </w:tc>
        <w:tc>
          <w:tcPr>
            <w:tcW w:w="518" w:type="dxa"/>
            <w:vMerge w:val="continue"/>
          </w:tcPr>
          <w:p>
            <w:pPr>
              <w:rPr>
                <w:szCs w:val="21"/>
              </w:rPr>
            </w:pPr>
          </w:p>
        </w:tc>
        <w:tc>
          <w:tcPr>
            <w:tcW w:w="518" w:type="dxa"/>
            <w:vMerge w:val="continue"/>
          </w:tcPr>
          <w:p>
            <w:pPr>
              <w:rPr>
                <w:szCs w:val="21"/>
              </w:rPr>
            </w:pPr>
          </w:p>
        </w:tc>
        <w:tc>
          <w:tcPr>
            <w:tcW w:w="502" w:type="dxa"/>
          </w:tcPr>
          <w:p>
            <w:pPr>
              <w:rPr>
                <w:szCs w:val="21"/>
              </w:rPr>
            </w:pPr>
            <w:r>
              <w:rPr>
                <w:szCs w:val="21"/>
              </w:rPr>
              <w:t>19</w:t>
            </w:r>
          </w:p>
        </w:tc>
        <w:tc>
          <w:tcPr>
            <w:tcW w:w="769" w:type="dxa"/>
          </w:tcPr>
          <w:p>
            <w:pPr>
              <w:rPr>
                <w:szCs w:val="21"/>
              </w:rPr>
            </w:pPr>
            <w:r>
              <w:rPr>
                <w:szCs w:val="21"/>
              </w:rPr>
              <w:t>51761</w:t>
            </w:r>
          </w:p>
        </w:tc>
        <w:tc>
          <w:tcPr>
            <w:tcW w:w="2340" w:type="dxa"/>
          </w:tcPr>
          <w:p>
            <w:pPr>
              <w:rPr>
                <w:szCs w:val="21"/>
              </w:rPr>
            </w:pPr>
            <w:r>
              <w:rPr>
                <w:rFonts w:hint="eastAsia"/>
                <w:szCs w:val="21"/>
              </w:rPr>
              <w:t>国学经典选读</w:t>
            </w:r>
          </w:p>
        </w:tc>
        <w:tc>
          <w:tcPr>
            <w:tcW w:w="570" w:type="dxa"/>
          </w:tcPr>
          <w:p>
            <w:pPr>
              <w:rPr>
                <w:szCs w:val="21"/>
              </w:rPr>
            </w:pPr>
            <w:r>
              <w:rPr>
                <w:szCs w:val="21"/>
              </w:rPr>
              <w:t>2</w:t>
            </w:r>
          </w:p>
        </w:tc>
        <w:tc>
          <w:tcPr>
            <w:tcW w:w="570" w:type="dxa"/>
          </w:tcPr>
          <w:p>
            <w:pPr>
              <w:rPr>
                <w:szCs w:val="21"/>
              </w:rPr>
            </w:pPr>
            <w:r>
              <w:rPr>
                <w:rFonts w:hint="eastAsia"/>
                <w:szCs w:val="21"/>
              </w:rPr>
              <w:t>非统设</w:t>
            </w:r>
          </w:p>
        </w:tc>
        <w:tc>
          <w:tcPr>
            <w:tcW w:w="516" w:type="dxa"/>
          </w:tcPr>
          <w:p>
            <w:pPr>
              <w:rPr>
                <w:szCs w:val="21"/>
              </w:rPr>
            </w:pPr>
            <w:r>
              <w:rPr>
                <w:rFonts w:hint="eastAsia"/>
                <w:szCs w:val="21"/>
              </w:rPr>
              <w:t>选修</w:t>
            </w:r>
          </w:p>
        </w:tc>
        <w:tc>
          <w:tcPr>
            <w:tcW w:w="570" w:type="dxa"/>
          </w:tcPr>
          <w:p>
            <w:pPr>
              <w:rPr>
                <w:szCs w:val="21"/>
              </w:rPr>
            </w:pPr>
            <w:r>
              <w:rPr>
                <w:szCs w:val="21"/>
              </w:rPr>
              <w:t>1</w:t>
            </w:r>
          </w:p>
        </w:tc>
        <w:tc>
          <w:tcPr>
            <w:tcW w:w="570" w:type="dxa"/>
          </w:tcPr>
          <w:p>
            <w:pPr>
              <w:rPr>
                <w:szCs w:val="21"/>
              </w:rPr>
            </w:pPr>
            <w:r>
              <w:rPr>
                <w:szCs w:val="21"/>
              </w:rPr>
              <w:t>省</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360" w:hRule="atLeast"/>
        </w:trPr>
        <w:tc>
          <w:tcPr>
            <w:tcW w:w="569" w:type="dxa"/>
            <w:vMerge w:val="continue"/>
          </w:tcPr>
          <w:p>
            <w:pPr>
              <w:rPr>
                <w:szCs w:val="21"/>
              </w:rPr>
            </w:pPr>
          </w:p>
        </w:tc>
        <w:tc>
          <w:tcPr>
            <w:tcW w:w="510" w:type="dxa"/>
            <w:vMerge w:val="continue"/>
          </w:tcPr>
          <w:p>
            <w:pPr>
              <w:rPr>
                <w:szCs w:val="21"/>
              </w:rPr>
            </w:pPr>
          </w:p>
        </w:tc>
        <w:tc>
          <w:tcPr>
            <w:tcW w:w="518" w:type="dxa"/>
            <w:vMerge w:val="continue"/>
          </w:tcPr>
          <w:p>
            <w:pPr>
              <w:rPr>
                <w:szCs w:val="21"/>
              </w:rPr>
            </w:pPr>
          </w:p>
        </w:tc>
        <w:tc>
          <w:tcPr>
            <w:tcW w:w="518" w:type="dxa"/>
            <w:vMerge w:val="continue"/>
          </w:tcPr>
          <w:p>
            <w:pPr>
              <w:rPr>
                <w:szCs w:val="21"/>
              </w:rPr>
            </w:pPr>
          </w:p>
        </w:tc>
        <w:tc>
          <w:tcPr>
            <w:tcW w:w="502" w:type="dxa"/>
          </w:tcPr>
          <w:p>
            <w:pPr>
              <w:rPr>
                <w:szCs w:val="21"/>
              </w:rPr>
            </w:pPr>
            <w:r>
              <w:rPr>
                <w:szCs w:val="21"/>
              </w:rPr>
              <w:t>20</w:t>
            </w:r>
          </w:p>
        </w:tc>
        <w:tc>
          <w:tcPr>
            <w:tcW w:w="769" w:type="dxa"/>
          </w:tcPr>
          <w:p>
            <w:pPr>
              <w:rPr>
                <w:szCs w:val="21"/>
              </w:rPr>
            </w:pPr>
            <w:r>
              <w:rPr>
                <w:szCs w:val="21"/>
              </w:rPr>
              <w:t>51909</w:t>
            </w:r>
          </w:p>
        </w:tc>
        <w:tc>
          <w:tcPr>
            <w:tcW w:w="2340" w:type="dxa"/>
          </w:tcPr>
          <w:p>
            <w:pPr>
              <w:rPr>
                <w:szCs w:val="21"/>
              </w:rPr>
            </w:pPr>
            <w:r>
              <w:rPr>
                <w:rFonts w:hint="eastAsia"/>
                <w:szCs w:val="21"/>
              </w:rPr>
              <w:t>地域文化（专）</w:t>
            </w:r>
          </w:p>
        </w:tc>
        <w:tc>
          <w:tcPr>
            <w:tcW w:w="570" w:type="dxa"/>
          </w:tcPr>
          <w:p>
            <w:pPr>
              <w:rPr>
                <w:szCs w:val="21"/>
              </w:rPr>
            </w:pPr>
            <w:r>
              <w:rPr>
                <w:szCs w:val="21"/>
              </w:rPr>
              <w:t>2</w:t>
            </w:r>
          </w:p>
        </w:tc>
        <w:tc>
          <w:tcPr>
            <w:tcW w:w="570" w:type="dxa"/>
          </w:tcPr>
          <w:p>
            <w:pPr>
              <w:rPr>
                <w:szCs w:val="21"/>
              </w:rPr>
            </w:pPr>
            <w:r>
              <w:rPr>
                <w:szCs w:val="21"/>
              </w:rPr>
              <w:t>非统设</w:t>
            </w:r>
          </w:p>
        </w:tc>
        <w:tc>
          <w:tcPr>
            <w:tcW w:w="516" w:type="dxa"/>
          </w:tcPr>
          <w:p>
            <w:pPr>
              <w:rPr>
                <w:szCs w:val="21"/>
              </w:rPr>
            </w:pPr>
            <w:r>
              <w:rPr>
                <w:rFonts w:hint="eastAsia"/>
                <w:szCs w:val="21"/>
              </w:rPr>
              <w:t>必修</w:t>
            </w:r>
          </w:p>
        </w:tc>
        <w:tc>
          <w:tcPr>
            <w:tcW w:w="570" w:type="dxa"/>
          </w:tcPr>
          <w:p>
            <w:pPr>
              <w:rPr>
                <w:szCs w:val="21"/>
              </w:rPr>
            </w:pPr>
            <w:r>
              <w:rPr>
                <w:szCs w:val="21"/>
              </w:rPr>
              <w:t>1</w:t>
            </w:r>
          </w:p>
        </w:tc>
        <w:tc>
          <w:tcPr>
            <w:tcW w:w="570" w:type="dxa"/>
          </w:tcPr>
          <w:p>
            <w:pPr>
              <w:rPr>
                <w:szCs w:val="21"/>
              </w:rPr>
            </w:pPr>
            <w:r>
              <w:rPr>
                <w:szCs w:val="21"/>
              </w:rPr>
              <w:t>省</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360" w:hRule="atLeast"/>
        </w:trPr>
        <w:tc>
          <w:tcPr>
            <w:tcW w:w="569" w:type="dxa"/>
            <w:vMerge w:val="continue"/>
          </w:tcPr>
          <w:p>
            <w:pPr>
              <w:rPr>
                <w:szCs w:val="21"/>
              </w:rPr>
            </w:pPr>
          </w:p>
        </w:tc>
        <w:tc>
          <w:tcPr>
            <w:tcW w:w="510" w:type="dxa"/>
            <w:vMerge w:val="continue"/>
          </w:tcPr>
          <w:p>
            <w:pPr>
              <w:rPr>
                <w:szCs w:val="21"/>
              </w:rPr>
            </w:pPr>
          </w:p>
        </w:tc>
        <w:tc>
          <w:tcPr>
            <w:tcW w:w="518" w:type="dxa"/>
            <w:vMerge w:val="continue"/>
          </w:tcPr>
          <w:p>
            <w:pPr>
              <w:rPr>
                <w:szCs w:val="21"/>
              </w:rPr>
            </w:pPr>
          </w:p>
        </w:tc>
        <w:tc>
          <w:tcPr>
            <w:tcW w:w="518" w:type="dxa"/>
            <w:vMerge w:val="continue"/>
          </w:tcPr>
          <w:p>
            <w:pPr>
              <w:rPr>
                <w:szCs w:val="21"/>
              </w:rPr>
            </w:pPr>
          </w:p>
        </w:tc>
        <w:tc>
          <w:tcPr>
            <w:tcW w:w="502" w:type="dxa"/>
          </w:tcPr>
          <w:p>
            <w:pPr>
              <w:rPr>
                <w:szCs w:val="21"/>
              </w:rPr>
            </w:pPr>
            <w:r>
              <w:rPr>
                <w:szCs w:val="21"/>
              </w:rPr>
              <w:t>21</w:t>
            </w:r>
          </w:p>
        </w:tc>
        <w:tc>
          <w:tcPr>
            <w:tcW w:w="769" w:type="dxa"/>
          </w:tcPr>
          <w:p>
            <w:pPr>
              <w:rPr>
                <w:szCs w:val="21"/>
              </w:rPr>
            </w:pPr>
            <w:r>
              <w:rPr>
                <w:szCs w:val="21"/>
              </w:rPr>
              <w:t>51750</w:t>
            </w:r>
          </w:p>
        </w:tc>
        <w:tc>
          <w:tcPr>
            <w:tcW w:w="2340" w:type="dxa"/>
          </w:tcPr>
          <w:p>
            <w:pPr>
              <w:rPr>
                <w:szCs w:val="21"/>
              </w:rPr>
            </w:pPr>
            <w:r>
              <w:rPr>
                <w:rFonts w:hint="eastAsia"/>
                <w:szCs w:val="21"/>
              </w:rPr>
              <w:t>公民文化</w:t>
            </w:r>
          </w:p>
        </w:tc>
        <w:tc>
          <w:tcPr>
            <w:tcW w:w="570" w:type="dxa"/>
          </w:tcPr>
          <w:p>
            <w:pPr>
              <w:rPr>
                <w:szCs w:val="21"/>
              </w:rPr>
            </w:pPr>
            <w:r>
              <w:rPr>
                <w:szCs w:val="21"/>
              </w:rPr>
              <w:t>2</w:t>
            </w:r>
          </w:p>
        </w:tc>
        <w:tc>
          <w:tcPr>
            <w:tcW w:w="570" w:type="dxa"/>
          </w:tcPr>
          <w:p>
            <w:pPr>
              <w:rPr>
                <w:szCs w:val="21"/>
              </w:rPr>
            </w:pPr>
            <w:r>
              <w:rPr>
                <w:rFonts w:hint="eastAsia"/>
                <w:szCs w:val="21"/>
              </w:rPr>
              <w:t>统设</w:t>
            </w:r>
          </w:p>
        </w:tc>
        <w:tc>
          <w:tcPr>
            <w:tcW w:w="516" w:type="dxa"/>
          </w:tcPr>
          <w:p>
            <w:pPr>
              <w:rPr>
                <w:szCs w:val="21"/>
              </w:rPr>
            </w:pPr>
            <w:r>
              <w:rPr>
                <w:szCs w:val="21"/>
              </w:rPr>
              <w:t>选修</w:t>
            </w:r>
          </w:p>
        </w:tc>
        <w:tc>
          <w:tcPr>
            <w:tcW w:w="570" w:type="dxa"/>
          </w:tcPr>
          <w:p>
            <w:pPr>
              <w:rPr>
                <w:szCs w:val="21"/>
              </w:rPr>
            </w:pPr>
            <w:r>
              <w:rPr>
                <w:szCs w:val="21"/>
              </w:rPr>
              <w:t>1</w:t>
            </w:r>
          </w:p>
        </w:tc>
        <w:tc>
          <w:tcPr>
            <w:tcW w:w="570" w:type="dxa"/>
          </w:tcPr>
          <w:p>
            <w:pPr>
              <w:rPr>
                <w:szCs w:val="21"/>
              </w:rPr>
            </w:pPr>
            <w:r>
              <w:rPr>
                <w:szCs w:val="21"/>
              </w:rPr>
              <w:t>省</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360" w:hRule="atLeast"/>
        </w:trPr>
        <w:tc>
          <w:tcPr>
            <w:tcW w:w="569" w:type="dxa"/>
            <w:vMerge w:val="continue"/>
          </w:tcPr>
          <w:p>
            <w:pPr>
              <w:rPr>
                <w:szCs w:val="21"/>
              </w:rPr>
            </w:pPr>
          </w:p>
        </w:tc>
        <w:tc>
          <w:tcPr>
            <w:tcW w:w="510" w:type="dxa"/>
            <w:vMerge w:val="continue"/>
          </w:tcPr>
          <w:p>
            <w:pPr>
              <w:rPr>
                <w:szCs w:val="21"/>
              </w:rPr>
            </w:pPr>
          </w:p>
        </w:tc>
        <w:tc>
          <w:tcPr>
            <w:tcW w:w="518" w:type="dxa"/>
            <w:vMerge w:val="continue"/>
          </w:tcPr>
          <w:p>
            <w:pPr>
              <w:rPr>
                <w:szCs w:val="21"/>
              </w:rPr>
            </w:pPr>
          </w:p>
        </w:tc>
        <w:tc>
          <w:tcPr>
            <w:tcW w:w="518" w:type="dxa"/>
            <w:vMerge w:val="continue"/>
          </w:tcPr>
          <w:p>
            <w:pPr>
              <w:rPr>
                <w:szCs w:val="21"/>
              </w:rPr>
            </w:pPr>
          </w:p>
        </w:tc>
        <w:tc>
          <w:tcPr>
            <w:tcW w:w="502" w:type="dxa"/>
          </w:tcPr>
          <w:p>
            <w:pPr>
              <w:rPr>
                <w:szCs w:val="21"/>
              </w:rPr>
            </w:pPr>
            <w:r>
              <w:rPr>
                <w:szCs w:val="21"/>
              </w:rPr>
              <w:t>22</w:t>
            </w:r>
          </w:p>
        </w:tc>
        <w:tc>
          <w:tcPr>
            <w:tcW w:w="769" w:type="dxa"/>
          </w:tcPr>
          <w:p>
            <w:pPr>
              <w:rPr>
                <w:szCs w:val="21"/>
              </w:rPr>
            </w:pPr>
            <w:r>
              <w:rPr>
                <w:szCs w:val="21"/>
              </w:rPr>
              <w:t>51754</w:t>
            </w:r>
          </w:p>
        </w:tc>
        <w:tc>
          <w:tcPr>
            <w:tcW w:w="2340" w:type="dxa"/>
          </w:tcPr>
          <w:p>
            <w:pPr>
              <w:rPr>
                <w:szCs w:val="21"/>
              </w:rPr>
            </w:pPr>
            <w:r>
              <w:rPr>
                <w:rFonts w:hint="eastAsia"/>
                <w:szCs w:val="21"/>
              </w:rPr>
              <w:t>艺术导论</w:t>
            </w:r>
          </w:p>
        </w:tc>
        <w:tc>
          <w:tcPr>
            <w:tcW w:w="570" w:type="dxa"/>
          </w:tcPr>
          <w:p>
            <w:pPr>
              <w:rPr>
                <w:szCs w:val="21"/>
              </w:rPr>
            </w:pPr>
            <w:r>
              <w:rPr>
                <w:szCs w:val="21"/>
              </w:rPr>
              <w:t>2</w:t>
            </w:r>
          </w:p>
        </w:tc>
        <w:tc>
          <w:tcPr>
            <w:tcW w:w="570" w:type="dxa"/>
          </w:tcPr>
          <w:p>
            <w:pPr>
              <w:rPr>
                <w:szCs w:val="21"/>
              </w:rPr>
            </w:pPr>
            <w:r>
              <w:rPr>
                <w:szCs w:val="21"/>
              </w:rPr>
              <w:t>非统设</w:t>
            </w:r>
          </w:p>
        </w:tc>
        <w:tc>
          <w:tcPr>
            <w:tcW w:w="516" w:type="dxa"/>
          </w:tcPr>
          <w:p>
            <w:pPr>
              <w:rPr>
                <w:szCs w:val="21"/>
              </w:rPr>
            </w:pPr>
            <w:r>
              <w:rPr>
                <w:rFonts w:hint="eastAsia"/>
                <w:szCs w:val="21"/>
              </w:rPr>
              <w:t>必修</w:t>
            </w:r>
          </w:p>
        </w:tc>
        <w:tc>
          <w:tcPr>
            <w:tcW w:w="570" w:type="dxa"/>
          </w:tcPr>
          <w:p>
            <w:pPr>
              <w:rPr>
                <w:szCs w:val="21"/>
              </w:rPr>
            </w:pPr>
            <w:r>
              <w:rPr>
                <w:szCs w:val="21"/>
              </w:rPr>
              <w:t>1</w:t>
            </w:r>
          </w:p>
        </w:tc>
        <w:tc>
          <w:tcPr>
            <w:tcW w:w="570" w:type="dxa"/>
          </w:tcPr>
          <w:p>
            <w:pPr>
              <w:rPr>
                <w:szCs w:val="21"/>
              </w:rPr>
            </w:pPr>
            <w:r>
              <w:rPr>
                <w:szCs w:val="21"/>
              </w:rPr>
              <w:t>省</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360" w:hRule="atLeast"/>
        </w:trPr>
        <w:tc>
          <w:tcPr>
            <w:tcW w:w="569" w:type="dxa"/>
            <w:vMerge w:val="restart"/>
          </w:tcPr>
          <w:p>
            <w:pPr>
              <w:rPr>
                <w:szCs w:val="21"/>
              </w:rPr>
            </w:pPr>
            <w:r>
              <w:rPr>
                <w:szCs w:val="21"/>
              </w:rPr>
              <w:t>专</w:t>
            </w:r>
            <w:r>
              <w:rPr>
                <w:szCs w:val="21"/>
              </w:rPr>
              <w:br w:type="textWrapping"/>
            </w:r>
            <w:r>
              <w:rPr>
                <w:szCs w:val="21"/>
              </w:rPr>
              <w:t>业</w:t>
            </w:r>
            <w:r>
              <w:rPr>
                <w:szCs w:val="21"/>
              </w:rPr>
              <w:br w:type="textWrapping"/>
            </w:r>
            <w:r>
              <w:rPr>
                <w:szCs w:val="21"/>
              </w:rPr>
              <w:t>拓</w:t>
            </w:r>
            <w:r>
              <w:rPr>
                <w:szCs w:val="21"/>
              </w:rPr>
              <w:br w:type="textWrapping"/>
            </w:r>
            <w:r>
              <w:rPr>
                <w:szCs w:val="21"/>
              </w:rPr>
              <w:t>展</w:t>
            </w:r>
            <w:r>
              <w:rPr>
                <w:szCs w:val="21"/>
              </w:rPr>
              <w:br w:type="textWrapping"/>
            </w:r>
            <w:r>
              <w:rPr>
                <w:szCs w:val="21"/>
              </w:rPr>
              <w:t>课</w:t>
            </w:r>
          </w:p>
        </w:tc>
        <w:tc>
          <w:tcPr>
            <w:tcW w:w="510" w:type="dxa"/>
            <w:vMerge w:val="restart"/>
          </w:tcPr>
          <w:p>
            <w:pPr>
              <w:rPr>
                <w:szCs w:val="21"/>
              </w:rPr>
            </w:pPr>
            <w:r>
              <w:rPr>
                <w:szCs w:val="21"/>
              </w:rPr>
              <w:t>13</w:t>
            </w:r>
          </w:p>
        </w:tc>
        <w:tc>
          <w:tcPr>
            <w:tcW w:w="518" w:type="dxa"/>
            <w:vMerge w:val="restart"/>
          </w:tcPr>
          <w:p>
            <w:pPr>
              <w:rPr>
                <w:szCs w:val="21"/>
              </w:rPr>
            </w:pPr>
            <w:r>
              <w:rPr>
                <w:szCs w:val="21"/>
              </w:rPr>
              <w:t>8</w:t>
            </w:r>
          </w:p>
        </w:tc>
        <w:tc>
          <w:tcPr>
            <w:tcW w:w="518" w:type="dxa"/>
            <w:vMerge w:val="restart"/>
          </w:tcPr>
          <w:p>
            <w:pPr>
              <w:rPr>
                <w:szCs w:val="21"/>
              </w:rPr>
            </w:pPr>
            <w:r>
              <w:rPr>
                <w:szCs w:val="21"/>
              </w:rPr>
              <w:t>13</w:t>
            </w:r>
          </w:p>
        </w:tc>
        <w:tc>
          <w:tcPr>
            <w:tcW w:w="502" w:type="dxa"/>
          </w:tcPr>
          <w:p>
            <w:pPr>
              <w:rPr>
                <w:szCs w:val="21"/>
              </w:rPr>
            </w:pPr>
            <w:r>
              <w:rPr>
                <w:szCs w:val="21"/>
              </w:rPr>
              <w:t>23</w:t>
            </w:r>
          </w:p>
        </w:tc>
        <w:tc>
          <w:tcPr>
            <w:tcW w:w="769" w:type="dxa"/>
          </w:tcPr>
          <w:p>
            <w:pPr>
              <w:rPr>
                <w:szCs w:val="21"/>
              </w:rPr>
            </w:pPr>
            <w:r>
              <w:rPr>
                <w:szCs w:val="21"/>
              </w:rPr>
              <w:t>2422</w:t>
            </w:r>
          </w:p>
        </w:tc>
        <w:tc>
          <w:tcPr>
            <w:tcW w:w="2340" w:type="dxa"/>
          </w:tcPr>
          <w:p>
            <w:pPr>
              <w:rPr>
                <w:szCs w:val="21"/>
              </w:rPr>
            </w:pPr>
            <w:r>
              <w:rPr>
                <w:rFonts w:hint="eastAsia"/>
                <w:szCs w:val="21"/>
              </w:rPr>
              <w:t>中国文学经典</w:t>
            </w:r>
          </w:p>
        </w:tc>
        <w:tc>
          <w:tcPr>
            <w:tcW w:w="570" w:type="dxa"/>
          </w:tcPr>
          <w:p>
            <w:pPr>
              <w:rPr>
                <w:szCs w:val="21"/>
              </w:rPr>
            </w:pPr>
            <w:r>
              <w:rPr>
                <w:rFonts w:hint="eastAsia"/>
                <w:szCs w:val="21"/>
              </w:rPr>
              <w:t>5</w:t>
            </w:r>
          </w:p>
        </w:tc>
        <w:tc>
          <w:tcPr>
            <w:tcW w:w="570" w:type="dxa"/>
          </w:tcPr>
          <w:p>
            <w:pPr>
              <w:rPr>
                <w:szCs w:val="21"/>
              </w:rPr>
            </w:pPr>
            <w:r>
              <w:rPr>
                <w:rFonts w:hint="eastAsia"/>
                <w:szCs w:val="21"/>
              </w:rPr>
              <w:t>统设</w:t>
            </w:r>
          </w:p>
        </w:tc>
        <w:tc>
          <w:tcPr>
            <w:tcW w:w="516" w:type="dxa"/>
          </w:tcPr>
          <w:p>
            <w:pPr>
              <w:rPr>
                <w:szCs w:val="21"/>
              </w:rPr>
            </w:pPr>
            <w:r>
              <w:rPr>
                <w:rFonts w:hint="eastAsia"/>
                <w:szCs w:val="21"/>
              </w:rPr>
              <w:t>必修</w:t>
            </w:r>
          </w:p>
        </w:tc>
        <w:tc>
          <w:tcPr>
            <w:tcW w:w="570" w:type="dxa"/>
          </w:tcPr>
          <w:p>
            <w:pPr>
              <w:rPr>
                <w:szCs w:val="21"/>
              </w:rPr>
            </w:pPr>
            <w:r>
              <w:rPr>
                <w:rFonts w:hint="eastAsia"/>
                <w:szCs w:val="21"/>
              </w:rPr>
              <w:t>2</w:t>
            </w:r>
          </w:p>
        </w:tc>
        <w:tc>
          <w:tcPr>
            <w:tcW w:w="570" w:type="dxa"/>
          </w:tcPr>
          <w:p>
            <w:pPr>
              <w:rPr>
                <w:szCs w:val="21"/>
              </w:rPr>
            </w:pPr>
            <w:r>
              <w:rPr>
                <w:rFonts w:hint="eastAsia"/>
                <w:szCs w:val="21"/>
              </w:rPr>
              <w:t>国开</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360" w:hRule="atLeast"/>
        </w:trPr>
        <w:tc>
          <w:tcPr>
            <w:tcW w:w="569" w:type="dxa"/>
            <w:vMerge w:val="continue"/>
          </w:tcPr>
          <w:p>
            <w:pPr>
              <w:rPr>
                <w:szCs w:val="21"/>
              </w:rPr>
            </w:pPr>
          </w:p>
        </w:tc>
        <w:tc>
          <w:tcPr>
            <w:tcW w:w="510" w:type="dxa"/>
            <w:vMerge w:val="continue"/>
          </w:tcPr>
          <w:p>
            <w:pPr>
              <w:rPr>
                <w:szCs w:val="21"/>
              </w:rPr>
            </w:pPr>
          </w:p>
        </w:tc>
        <w:tc>
          <w:tcPr>
            <w:tcW w:w="518" w:type="dxa"/>
            <w:vMerge w:val="continue"/>
          </w:tcPr>
          <w:p>
            <w:pPr>
              <w:rPr>
                <w:szCs w:val="21"/>
              </w:rPr>
            </w:pPr>
          </w:p>
        </w:tc>
        <w:tc>
          <w:tcPr>
            <w:tcW w:w="518" w:type="dxa"/>
            <w:vMerge w:val="continue"/>
          </w:tcPr>
          <w:p>
            <w:pPr>
              <w:rPr>
                <w:szCs w:val="21"/>
              </w:rPr>
            </w:pPr>
          </w:p>
        </w:tc>
        <w:tc>
          <w:tcPr>
            <w:tcW w:w="502" w:type="dxa"/>
          </w:tcPr>
          <w:p>
            <w:pPr>
              <w:rPr>
                <w:szCs w:val="21"/>
              </w:rPr>
            </w:pPr>
            <w:r>
              <w:rPr>
                <w:szCs w:val="21"/>
              </w:rPr>
              <w:t>24</w:t>
            </w:r>
          </w:p>
        </w:tc>
        <w:tc>
          <w:tcPr>
            <w:tcW w:w="769" w:type="dxa"/>
          </w:tcPr>
          <w:p>
            <w:pPr>
              <w:rPr>
                <w:szCs w:val="21"/>
              </w:rPr>
            </w:pPr>
            <w:r>
              <w:rPr>
                <w:szCs w:val="21"/>
              </w:rPr>
              <w:t>1089</w:t>
            </w:r>
          </w:p>
        </w:tc>
        <w:tc>
          <w:tcPr>
            <w:tcW w:w="2340" w:type="dxa"/>
          </w:tcPr>
          <w:p>
            <w:pPr>
              <w:rPr>
                <w:szCs w:val="21"/>
              </w:rPr>
            </w:pPr>
            <w:r>
              <w:rPr>
                <w:rFonts w:hint="eastAsia"/>
                <w:szCs w:val="21"/>
              </w:rPr>
              <w:t>美学原理</w:t>
            </w:r>
          </w:p>
        </w:tc>
        <w:tc>
          <w:tcPr>
            <w:tcW w:w="570" w:type="dxa"/>
          </w:tcPr>
          <w:p>
            <w:pPr>
              <w:rPr>
                <w:szCs w:val="21"/>
              </w:rPr>
            </w:pPr>
            <w:r>
              <w:rPr>
                <w:rFonts w:hint="eastAsia"/>
                <w:szCs w:val="21"/>
              </w:rPr>
              <w:t>3</w:t>
            </w:r>
          </w:p>
        </w:tc>
        <w:tc>
          <w:tcPr>
            <w:tcW w:w="570" w:type="dxa"/>
          </w:tcPr>
          <w:p>
            <w:pPr>
              <w:rPr>
                <w:szCs w:val="21"/>
              </w:rPr>
            </w:pPr>
            <w:r>
              <w:rPr>
                <w:rFonts w:hint="eastAsia"/>
                <w:szCs w:val="21"/>
              </w:rPr>
              <w:t>统设</w:t>
            </w:r>
          </w:p>
        </w:tc>
        <w:tc>
          <w:tcPr>
            <w:tcW w:w="516" w:type="dxa"/>
          </w:tcPr>
          <w:p>
            <w:pPr>
              <w:rPr>
                <w:szCs w:val="21"/>
              </w:rPr>
            </w:pPr>
            <w:r>
              <w:rPr>
                <w:rFonts w:hint="eastAsia"/>
                <w:szCs w:val="21"/>
              </w:rPr>
              <w:t>选修</w:t>
            </w:r>
          </w:p>
        </w:tc>
        <w:tc>
          <w:tcPr>
            <w:tcW w:w="570" w:type="dxa"/>
          </w:tcPr>
          <w:p>
            <w:pPr>
              <w:rPr>
                <w:szCs w:val="21"/>
              </w:rPr>
            </w:pPr>
            <w:r>
              <w:rPr>
                <w:rFonts w:hint="eastAsia"/>
                <w:szCs w:val="21"/>
              </w:rPr>
              <w:t>4</w:t>
            </w:r>
          </w:p>
        </w:tc>
        <w:tc>
          <w:tcPr>
            <w:tcW w:w="570" w:type="dxa"/>
          </w:tcPr>
          <w:p>
            <w:pPr>
              <w:rPr>
                <w:szCs w:val="21"/>
              </w:rPr>
            </w:pPr>
            <w:r>
              <w:rPr>
                <w:rFonts w:hint="eastAsia"/>
                <w:szCs w:val="21"/>
              </w:rPr>
              <w:t>省</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360" w:hRule="atLeast"/>
        </w:trPr>
        <w:tc>
          <w:tcPr>
            <w:tcW w:w="569" w:type="dxa"/>
            <w:vMerge w:val="continue"/>
          </w:tcPr>
          <w:p>
            <w:pPr>
              <w:rPr>
                <w:szCs w:val="21"/>
              </w:rPr>
            </w:pPr>
          </w:p>
        </w:tc>
        <w:tc>
          <w:tcPr>
            <w:tcW w:w="510" w:type="dxa"/>
            <w:vMerge w:val="continue"/>
          </w:tcPr>
          <w:p>
            <w:pPr>
              <w:rPr>
                <w:szCs w:val="21"/>
              </w:rPr>
            </w:pPr>
          </w:p>
        </w:tc>
        <w:tc>
          <w:tcPr>
            <w:tcW w:w="518" w:type="dxa"/>
            <w:vMerge w:val="continue"/>
          </w:tcPr>
          <w:p>
            <w:pPr>
              <w:rPr>
                <w:szCs w:val="21"/>
              </w:rPr>
            </w:pPr>
          </w:p>
        </w:tc>
        <w:tc>
          <w:tcPr>
            <w:tcW w:w="518" w:type="dxa"/>
            <w:vMerge w:val="continue"/>
          </w:tcPr>
          <w:p>
            <w:pPr>
              <w:rPr>
                <w:szCs w:val="21"/>
              </w:rPr>
            </w:pPr>
          </w:p>
        </w:tc>
        <w:tc>
          <w:tcPr>
            <w:tcW w:w="502" w:type="dxa"/>
          </w:tcPr>
          <w:p>
            <w:pPr>
              <w:rPr>
                <w:szCs w:val="21"/>
              </w:rPr>
            </w:pPr>
            <w:r>
              <w:rPr>
                <w:szCs w:val="21"/>
              </w:rPr>
              <w:t>25</w:t>
            </w:r>
          </w:p>
        </w:tc>
        <w:tc>
          <w:tcPr>
            <w:tcW w:w="769" w:type="dxa"/>
          </w:tcPr>
          <w:p>
            <w:pPr>
              <w:rPr>
                <w:szCs w:val="21"/>
              </w:rPr>
            </w:pPr>
            <w:r>
              <w:rPr>
                <w:szCs w:val="21"/>
              </w:rPr>
              <w:t>　</w:t>
            </w:r>
          </w:p>
        </w:tc>
        <w:tc>
          <w:tcPr>
            <w:tcW w:w="2340" w:type="dxa"/>
          </w:tcPr>
          <w:p>
            <w:pPr>
              <w:rPr>
                <w:szCs w:val="21"/>
              </w:rPr>
            </w:pPr>
            <w:r>
              <w:rPr>
                <w:rFonts w:hint="eastAsia"/>
                <w:szCs w:val="21"/>
              </w:rPr>
              <w:t>民俗学概论</w:t>
            </w:r>
          </w:p>
        </w:tc>
        <w:tc>
          <w:tcPr>
            <w:tcW w:w="570" w:type="dxa"/>
          </w:tcPr>
          <w:p>
            <w:pPr>
              <w:rPr>
                <w:szCs w:val="21"/>
              </w:rPr>
            </w:pPr>
            <w:r>
              <w:rPr>
                <w:rFonts w:hint="eastAsia"/>
                <w:szCs w:val="21"/>
              </w:rPr>
              <w:t>5</w:t>
            </w:r>
          </w:p>
        </w:tc>
        <w:tc>
          <w:tcPr>
            <w:tcW w:w="570" w:type="dxa"/>
          </w:tcPr>
          <w:p>
            <w:pPr>
              <w:rPr>
                <w:szCs w:val="21"/>
              </w:rPr>
            </w:pPr>
            <w:r>
              <w:rPr>
                <w:rFonts w:hint="eastAsia"/>
                <w:szCs w:val="21"/>
              </w:rPr>
              <w:t>统设</w:t>
            </w:r>
          </w:p>
        </w:tc>
        <w:tc>
          <w:tcPr>
            <w:tcW w:w="516" w:type="dxa"/>
          </w:tcPr>
          <w:p>
            <w:pPr>
              <w:rPr>
                <w:szCs w:val="21"/>
              </w:rPr>
            </w:pPr>
            <w:r>
              <w:rPr>
                <w:rFonts w:hint="eastAsia"/>
                <w:szCs w:val="21"/>
              </w:rPr>
              <w:t>选修</w:t>
            </w:r>
          </w:p>
        </w:tc>
        <w:tc>
          <w:tcPr>
            <w:tcW w:w="570" w:type="dxa"/>
          </w:tcPr>
          <w:p>
            <w:pPr>
              <w:rPr>
                <w:szCs w:val="21"/>
              </w:rPr>
            </w:pPr>
            <w:r>
              <w:rPr>
                <w:rFonts w:hint="eastAsia"/>
                <w:szCs w:val="21"/>
              </w:rPr>
              <w:t>4</w:t>
            </w:r>
          </w:p>
        </w:tc>
        <w:tc>
          <w:tcPr>
            <w:tcW w:w="570" w:type="dxa"/>
          </w:tcPr>
          <w:p>
            <w:pPr>
              <w:rPr>
                <w:szCs w:val="21"/>
              </w:rPr>
            </w:pPr>
            <w:r>
              <w:rPr>
                <w:rFonts w:hint="eastAsia"/>
                <w:szCs w:val="21"/>
              </w:rPr>
              <w:t>省</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360" w:hRule="atLeast"/>
        </w:trPr>
        <w:tc>
          <w:tcPr>
            <w:tcW w:w="569" w:type="dxa"/>
            <w:vMerge w:val="restart"/>
          </w:tcPr>
          <w:p>
            <w:pPr>
              <w:rPr>
                <w:szCs w:val="21"/>
              </w:rPr>
            </w:pPr>
            <w:r>
              <w:rPr>
                <w:szCs w:val="21"/>
              </w:rPr>
              <w:t>综</w:t>
            </w:r>
            <w:r>
              <w:rPr>
                <w:szCs w:val="21"/>
              </w:rPr>
              <w:br w:type="textWrapping"/>
            </w:r>
            <w:r>
              <w:rPr>
                <w:szCs w:val="21"/>
              </w:rPr>
              <w:t>合</w:t>
            </w:r>
            <w:r>
              <w:rPr>
                <w:szCs w:val="21"/>
              </w:rPr>
              <w:br w:type="textWrapping"/>
            </w:r>
            <w:r>
              <w:rPr>
                <w:szCs w:val="21"/>
              </w:rPr>
              <w:t>实</w:t>
            </w:r>
            <w:r>
              <w:rPr>
                <w:szCs w:val="21"/>
              </w:rPr>
              <w:br w:type="textWrapping"/>
            </w:r>
            <w:r>
              <w:rPr>
                <w:szCs w:val="21"/>
              </w:rPr>
              <w:t>践</w:t>
            </w:r>
          </w:p>
        </w:tc>
        <w:tc>
          <w:tcPr>
            <w:tcW w:w="510" w:type="dxa"/>
            <w:vMerge w:val="restart"/>
          </w:tcPr>
          <w:p>
            <w:pPr>
              <w:rPr>
                <w:szCs w:val="21"/>
              </w:rPr>
            </w:pPr>
            <w:r>
              <w:rPr>
                <w:szCs w:val="21"/>
              </w:rPr>
              <w:t>11</w:t>
            </w:r>
          </w:p>
        </w:tc>
        <w:tc>
          <w:tcPr>
            <w:tcW w:w="518" w:type="dxa"/>
            <w:vMerge w:val="restart"/>
          </w:tcPr>
          <w:p>
            <w:pPr>
              <w:rPr>
                <w:szCs w:val="21"/>
              </w:rPr>
            </w:pPr>
            <w:r>
              <w:rPr>
                <w:szCs w:val="21"/>
              </w:rPr>
              <w:t>0</w:t>
            </w:r>
          </w:p>
        </w:tc>
        <w:tc>
          <w:tcPr>
            <w:tcW w:w="518" w:type="dxa"/>
            <w:vMerge w:val="restart"/>
          </w:tcPr>
          <w:p>
            <w:pPr>
              <w:rPr>
                <w:szCs w:val="21"/>
              </w:rPr>
            </w:pPr>
            <w:r>
              <w:rPr>
                <w:szCs w:val="21"/>
              </w:rPr>
              <w:t>11</w:t>
            </w:r>
          </w:p>
        </w:tc>
        <w:tc>
          <w:tcPr>
            <w:tcW w:w="502" w:type="dxa"/>
          </w:tcPr>
          <w:p>
            <w:pPr>
              <w:rPr>
                <w:szCs w:val="21"/>
              </w:rPr>
            </w:pPr>
            <w:r>
              <w:rPr>
                <w:szCs w:val="21"/>
              </w:rPr>
              <w:t>26</w:t>
            </w:r>
          </w:p>
        </w:tc>
        <w:tc>
          <w:tcPr>
            <w:tcW w:w="769" w:type="dxa"/>
          </w:tcPr>
          <w:p>
            <w:pPr>
              <w:rPr>
                <w:szCs w:val="21"/>
              </w:rPr>
            </w:pPr>
            <w:r>
              <w:rPr>
                <w:szCs w:val="21"/>
              </w:rPr>
              <w:t>　</w:t>
            </w:r>
          </w:p>
        </w:tc>
        <w:tc>
          <w:tcPr>
            <w:tcW w:w="2340" w:type="dxa"/>
          </w:tcPr>
          <w:p>
            <w:pPr>
              <w:rPr>
                <w:szCs w:val="21"/>
              </w:rPr>
            </w:pPr>
            <w:r>
              <w:rPr>
                <w:rFonts w:hint="eastAsia"/>
                <w:szCs w:val="21"/>
              </w:rPr>
              <w:t>毕业论文（藏汉双语）</w:t>
            </w:r>
          </w:p>
        </w:tc>
        <w:tc>
          <w:tcPr>
            <w:tcW w:w="570" w:type="dxa"/>
          </w:tcPr>
          <w:p>
            <w:pPr>
              <w:rPr>
                <w:szCs w:val="21"/>
              </w:rPr>
            </w:pPr>
            <w:r>
              <w:rPr>
                <w:rFonts w:hint="eastAsia"/>
                <w:szCs w:val="21"/>
              </w:rPr>
              <w:t>5</w:t>
            </w:r>
          </w:p>
        </w:tc>
        <w:tc>
          <w:tcPr>
            <w:tcW w:w="570" w:type="dxa"/>
          </w:tcPr>
          <w:p>
            <w:pPr>
              <w:rPr>
                <w:szCs w:val="21"/>
              </w:rPr>
            </w:pPr>
            <w:r>
              <w:rPr>
                <w:rFonts w:hint="eastAsia"/>
                <w:szCs w:val="21"/>
              </w:rPr>
              <w:t>统设</w:t>
            </w:r>
          </w:p>
        </w:tc>
        <w:tc>
          <w:tcPr>
            <w:tcW w:w="516" w:type="dxa"/>
          </w:tcPr>
          <w:p>
            <w:pPr>
              <w:rPr>
                <w:szCs w:val="21"/>
              </w:rPr>
            </w:pPr>
            <w:r>
              <w:rPr>
                <w:rFonts w:hint="eastAsia"/>
                <w:szCs w:val="21"/>
              </w:rPr>
              <w:t>必修</w:t>
            </w:r>
          </w:p>
        </w:tc>
        <w:tc>
          <w:tcPr>
            <w:tcW w:w="570" w:type="dxa"/>
          </w:tcPr>
          <w:p>
            <w:pPr>
              <w:rPr>
                <w:szCs w:val="21"/>
              </w:rPr>
            </w:pPr>
            <w:r>
              <w:rPr>
                <w:rFonts w:hint="eastAsia"/>
                <w:szCs w:val="21"/>
              </w:rPr>
              <w:t>5</w:t>
            </w:r>
          </w:p>
        </w:tc>
        <w:tc>
          <w:tcPr>
            <w:tcW w:w="570" w:type="dxa"/>
          </w:tcPr>
          <w:p>
            <w:pPr>
              <w:rPr>
                <w:szCs w:val="21"/>
              </w:rPr>
            </w:pPr>
            <w:r>
              <w:rPr>
                <w:rFonts w:hint="eastAsia"/>
                <w:szCs w:val="21"/>
              </w:rPr>
              <w:t>省</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360" w:hRule="atLeast"/>
        </w:trPr>
        <w:tc>
          <w:tcPr>
            <w:tcW w:w="569" w:type="dxa"/>
            <w:vMerge w:val="continue"/>
          </w:tcPr>
          <w:p>
            <w:pPr>
              <w:rPr>
                <w:szCs w:val="21"/>
              </w:rPr>
            </w:pPr>
          </w:p>
        </w:tc>
        <w:tc>
          <w:tcPr>
            <w:tcW w:w="510" w:type="dxa"/>
            <w:vMerge w:val="continue"/>
          </w:tcPr>
          <w:p>
            <w:pPr>
              <w:rPr>
                <w:szCs w:val="21"/>
              </w:rPr>
            </w:pPr>
          </w:p>
        </w:tc>
        <w:tc>
          <w:tcPr>
            <w:tcW w:w="518" w:type="dxa"/>
            <w:vMerge w:val="continue"/>
          </w:tcPr>
          <w:p>
            <w:pPr>
              <w:rPr>
                <w:szCs w:val="21"/>
              </w:rPr>
            </w:pPr>
          </w:p>
        </w:tc>
        <w:tc>
          <w:tcPr>
            <w:tcW w:w="518" w:type="dxa"/>
            <w:vMerge w:val="continue"/>
          </w:tcPr>
          <w:p>
            <w:pPr>
              <w:rPr>
                <w:szCs w:val="21"/>
              </w:rPr>
            </w:pPr>
          </w:p>
        </w:tc>
        <w:tc>
          <w:tcPr>
            <w:tcW w:w="502" w:type="dxa"/>
          </w:tcPr>
          <w:p>
            <w:pPr>
              <w:rPr>
                <w:szCs w:val="21"/>
              </w:rPr>
            </w:pPr>
            <w:r>
              <w:rPr>
                <w:szCs w:val="21"/>
              </w:rPr>
              <w:t>27</w:t>
            </w:r>
          </w:p>
        </w:tc>
        <w:tc>
          <w:tcPr>
            <w:tcW w:w="769" w:type="dxa"/>
          </w:tcPr>
          <w:p>
            <w:pPr>
              <w:rPr>
                <w:szCs w:val="21"/>
              </w:rPr>
            </w:pPr>
            <w:r>
              <w:rPr>
                <w:szCs w:val="21"/>
              </w:rPr>
              <w:t>　</w:t>
            </w:r>
          </w:p>
        </w:tc>
        <w:tc>
          <w:tcPr>
            <w:tcW w:w="2340" w:type="dxa"/>
          </w:tcPr>
          <w:p>
            <w:pPr>
              <w:rPr>
                <w:szCs w:val="21"/>
              </w:rPr>
            </w:pPr>
            <w:r>
              <w:rPr>
                <w:rFonts w:hint="eastAsia"/>
                <w:szCs w:val="21"/>
              </w:rPr>
              <w:t xml:space="preserve"> 社会调查（藏汉双语普及调查）</w:t>
            </w:r>
          </w:p>
        </w:tc>
        <w:tc>
          <w:tcPr>
            <w:tcW w:w="570" w:type="dxa"/>
          </w:tcPr>
          <w:p>
            <w:pPr>
              <w:rPr>
                <w:szCs w:val="21"/>
              </w:rPr>
            </w:pPr>
            <w:r>
              <w:rPr>
                <w:rFonts w:hint="eastAsia"/>
                <w:szCs w:val="21"/>
              </w:rPr>
              <w:t>3</w:t>
            </w:r>
          </w:p>
        </w:tc>
        <w:tc>
          <w:tcPr>
            <w:tcW w:w="570" w:type="dxa"/>
          </w:tcPr>
          <w:p>
            <w:pPr>
              <w:rPr>
                <w:szCs w:val="21"/>
              </w:rPr>
            </w:pPr>
            <w:r>
              <w:rPr>
                <w:rFonts w:hint="eastAsia"/>
                <w:szCs w:val="21"/>
              </w:rPr>
              <w:t>统设</w:t>
            </w:r>
          </w:p>
        </w:tc>
        <w:tc>
          <w:tcPr>
            <w:tcW w:w="516" w:type="dxa"/>
          </w:tcPr>
          <w:p>
            <w:pPr>
              <w:rPr>
                <w:szCs w:val="21"/>
              </w:rPr>
            </w:pPr>
            <w:r>
              <w:rPr>
                <w:rFonts w:hint="eastAsia"/>
                <w:szCs w:val="21"/>
              </w:rPr>
              <w:t>必修</w:t>
            </w:r>
          </w:p>
        </w:tc>
        <w:tc>
          <w:tcPr>
            <w:tcW w:w="570" w:type="dxa"/>
          </w:tcPr>
          <w:p>
            <w:pPr>
              <w:rPr>
                <w:szCs w:val="21"/>
              </w:rPr>
            </w:pPr>
            <w:r>
              <w:rPr>
                <w:rFonts w:hint="eastAsia"/>
                <w:szCs w:val="21"/>
              </w:rPr>
              <w:t>5</w:t>
            </w:r>
          </w:p>
        </w:tc>
        <w:tc>
          <w:tcPr>
            <w:tcW w:w="570" w:type="dxa"/>
          </w:tcPr>
          <w:p>
            <w:pPr>
              <w:rPr>
                <w:szCs w:val="21"/>
              </w:rPr>
            </w:pPr>
            <w:r>
              <w:rPr>
                <w:rFonts w:hint="eastAsia"/>
                <w:szCs w:val="21"/>
              </w:rPr>
              <w:t>省</w:t>
            </w:r>
          </w:p>
        </w:tc>
      </w:tr>
    </w:tbl>
    <w:p/>
    <w:p/>
    <w:p/>
    <w:p/>
    <w:p/>
    <w:p/>
    <w:p/>
    <w:p/>
    <w:p/>
    <w:p/>
    <w:p>
      <w:pPr>
        <w:spacing w:line="360" w:lineRule="auto"/>
        <w:jc w:val="center"/>
        <w:rPr>
          <w:rFonts w:ascii="宋体" w:hAnsi="宋体" w:eastAsia="宋体" w:cs="Times New Roman"/>
          <w:b/>
          <w:bCs/>
          <w:color w:val="000000"/>
          <w:sz w:val="32"/>
          <w:szCs w:val="32"/>
        </w:rPr>
      </w:pPr>
      <w:r>
        <w:rPr>
          <w:rFonts w:hint="eastAsia" w:ascii="宋体" w:hAnsi="宋体" w:eastAsia="宋体" w:cs="Times New Roman"/>
          <w:b/>
          <w:bCs/>
          <w:color w:val="000000"/>
          <w:sz w:val="32"/>
          <w:szCs w:val="32"/>
        </w:rPr>
        <w:t>国家开放大学民族文化类</w:t>
      </w:r>
    </w:p>
    <w:p>
      <w:pPr>
        <w:spacing w:line="360" w:lineRule="auto"/>
        <w:jc w:val="center"/>
        <w:rPr>
          <w:rFonts w:ascii="宋体" w:hAnsi="宋体" w:eastAsia="宋体" w:cs="Times New Roman"/>
          <w:b/>
          <w:bCs/>
          <w:color w:val="000000"/>
          <w:sz w:val="32"/>
          <w:szCs w:val="32"/>
        </w:rPr>
      </w:pPr>
      <w:r>
        <w:rPr>
          <w:rFonts w:hint="eastAsia" w:ascii="宋体" w:hAnsi="宋体" w:eastAsia="宋体" w:cs="Times New Roman"/>
          <w:b/>
          <w:bCs/>
          <w:color w:val="000000"/>
          <w:sz w:val="32"/>
          <w:szCs w:val="32"/>
        </w:rPr>
        <w:t>中国少数民族语言文化专业（专科）培养方案</w:t>
      </w:r>
    </w:p>
    <w:p>
      <w:pPr>
        <w:spacing w:before="240" w:after="60" w:line="360" w:lineRule="auto"/>
        <w:ind w:firstLine="482" w:firstLineChars="200"/>
        <w:jc w:val="left"/>
        <w:outlineLvl w:val="0"/>
        <w:rPr>
          <w:rFonts w:ascii="宋体" w:hAnsi="宋体" w:eastAsia="宋体" w:cs="Times New Roman"/>
          <w:b/>
          <w:bCs/>
          <w:sz w:val="24"/>
          <w:szCs w:val="24"/>
        </w:rPr>
      </w:pPr>
      <w:r>
        <w:rPr>
          <w:rFonts w:hint="eastAsia" w:ascii="宋体" w:hAnsi="宋体" w:eastAsia="宋体" w:cs="Times New Roman"/>
          <w:b/>
          <w:bCs/>
          <w:sz w:val="24"/>
          <w:szCs w:val="24"/>
        </w:rPr>
        <w:t>一、培养规格与培养目标</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专业培养规格：专科，两年制三年业余学习，最短学习年限不低于两年半。</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专业培养目标：</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政治思想道德方面：拥护党的基本路线，热爱祖国，维护祖国统一和民族团结，具有全心全意为人民服务的精神；遵纪守法，有良好的社会公德和职业道德。</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业务知识和能力方面：本专业培养社会主义现代化需要的，德、智、体、美全面发展的，具备较系统的中国少数民族语言文化基本理论、知识和技能；具备较强的自学能力和分析、解决问题的能力；具备从事汉藏教学、在党政及相关单位，能熟练地使用藏汉进行交流和工作的应用性人才。</w:t>
      </w:r>
    </w:p>
    <w:p>
      <w:pPr>
        <w:spacing w:before="240" w:after="60" w:line="360" w:lineRule="auto"/>
        <w:ind w:firstLine="482" w:firstLineChars="200"/>
        <w:jc w:val="left"/>
        <w:outlineLvl w:val="0"/>
        <w:rPr>
          <w:rFonts w:ascii="宋体" w:hAnsi="宋体" w:eastAsia="宋体" w:cs="Times New Roman"/>
          <w:b/>
          <w:bCs/>
          <w:sz w:val="24"/>
          <w:szCs w:val="24"/>
        </w:rPr>
      </w:pPr>
      <w:r>
        <w:rPr>
          <w:rFonts w:hint="eastAsia" w:ascii="宋体" w:hAnsi="宋体" w:eastAsia="宋体" w:cs="Times New Roman"/>
          <w:b/>
          <w:bCs/>
          <w:sz w:val="24"/>
          <w:szCs w:val="24"/>
        </w:rPr>
        <w:t>二、课程模块设置</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本专业共设置</w:t>
      </w:r>
      <w:r>
        <w:rPr>
          <w:rFonts w:ascii="宋体" w:hAnsi="宋体" w:eastAsia="宋体" w:cs="Times New Roman"/>
          <w:szCs w:val="21"/>
        </w:rPr>
        <w:t>6</w:t>
      </w:r>
      <w:r>
        <w:rPr>
          <w:rFonts w:hint="eastAsia" w:ascii="宋体" w:hAnsi="宋体" w:eastAsia="宋体" w:cs="Times New Roman"/>
          <w:szCs w:val="21"/>
        </w:rPr>
        <w:t>个模块，分别是公共基础课、专业基础课、专业课、专业拓展课、通识课、综合实践。</w:t>
      </w:r>
    </w:p>
    <w:p>
      <w:pPr>
        <w:spacing w:before="240" w:after="60" w:line="360" w:lineRule="auto"/>
        <w:ind w:firstLine="482" w:firstLineChars="200"/>
        <w:jc w:val="left"/>
        <w:outlineLvl w:val="0"/>
        <w:rPr>
          <w:rFonts w:ascii="宋体" w:hAnsi="宋体" w:eastAsia="宋体" w:cs="Times New Roman"/>
          <w:b/>
          <w:bCs/>
          <w:sz w:val="24"/>
          <w:szCs w:val="24"/>
        </w:rPr>
      </w:pPr>
      <w:r>
        <w:rPr>
          <w:rFonts w:hint="eastAsia" w:ascii="宋体" w:hAnsi="宋体" w:eastAsia="宋体" w:cs="Times New Roman"/>
          <w:b/>
          <w:bCs/>
          <w:sz w:val="24"/>
          <w:szCs w:val="24"/>
        </w:rPr>
        <w:t>三、课程设置</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1</w:t>
      </w:r>
      <w:r>
        <w:rPr>
          <w:rFonts w:hint="eastAsia" w:ascii="宋体" w:hAnsi="宋体" w:eastAsia="宋体" w:cs="Times New Roman"/>
          <w:szCs w:val="21"/>
        </w:rPr>
        <w:t>．公共基础课</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该模块中央电大考试最低学分为</w:t>
      </w:r>
      <w:r>
        <w:rPr>
          <w:rFonts w:ascii="宋体" w:hAnsi="宋体" w:eastAsia="宋体" w:cs="Times New Roman"/>
          <w:szCs w:val="21"/>
        </w:rPr>
        <w:t>7</w:t>
      </w:r>
      <w:r>
        <w:rPr>
          <w:rFonts w:hint="eastAsia" w:ascii="宋体" w:hAnsi="宋体" w:eastAsia="宋体" w:cs="Times New Roman"/>
          <w:szCs w:val="21"/>
        </w:rPr>
        <w:t>学分，模块设置最低学分为</w:t>
      </w:r>
      <w:r>
        <w:rPr>
          <w:rFonts w:ascii="宋体" w:hAnsi="宋体" w:eastAsia="宋体" w:cs="Times New Roman"/>
          <w:szCs w:val="21"/>
        </w:rPr>
        <w:t>7</w:t>
      </w:r>
      <w:r>
        <w:rPr>
          <w:rFonts w:hint="eastAsia" w:ascii="宋体" w:hAnsi="宋体" w:eastAsia="宋体" w:cs="Times New Roman"/>
          <w:szCs w:val="21"/>
        </w:rPr>
        <w:t>学分。</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统设必修课：国家开放大学学习指南、计算机应用基础、中国特色社会主义理论体系概论，共</w:t>
      </w:r>
      <w:r>
        <w:rPr>
          <w:rFonts w:ascii="宋体" w:hAnsi="宋体" w:eastAsia="宋体" w:cs="Times New Roman"/>
          <w:szCs w:val="21"/>
        </w:rPr>
        <w:t>7</w:t>
      </w:r>
      <w:r>
        <w:rPr>
          <w:rFonts w:hint="eastAsia" w:ascii="宋体" w:hAnsi="宋体" w:eastAsia="宋体" w:cs="Times New Roman"/>
          <w:szCs w:val="21"/>
        </w:rPr>
        <w:t>学分。</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2</w:t>
      </w:r>
      <w:r>
        <w:rPr>
          <w:rFonts w:hint="eastAsia" w:ascii="宋体" w:hAnsi="宋体" w:eastAsia="宋体" w:cs="Times New Roman"/>
          <w:szCs w:val="21"/>
        </w:rPr>
        <w:t>．专业基础课</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该模块中央电大考试最低学分为</w:t>
      </w:r>
      <w:r>
        <w:rPr>
          <w:rFonts w:ascii="宋体" w:hAnsi="宋体" w:eastAsia="宋体" w:cs="Times New Roman"/>
          <w:szCs w:val="21"/>
        </w:rPr>
        <w:t>6</w:t>
      </w:r>
      <w:r>
        <w:rPr>
          <w:rFonts w:hint="eastAsia" w:ascii="宋体" w:hAnsi="宋体" w:eastAsia="宋体" w:cs="Times New Roman"/>
          <w:szCs w:val="21"/>
        </w:rPr>
        <w:t>学分，模块设置最低学分为</w:t>
      </w:r>
      <w:r>
        <w:rPr>
          <w:rFonts w:ascii="宋体" w:hAnsi="宋体" w:eastAsia="宋体" w:cs="Times New Roman"/>
          <w:szCs w:val="21"/>
        </w:rPr>
        <w:t>19</w:t>
      </w:r>
      <w:r>
        <w:rPr>
          <w:rFonts w:hint="eastAsia" w:ascii="宋体" w:hAnsi="宋体" w:eastAsia="宋体" w:cs="Times New Roman"/>
          <w:szCs w:val="21"/>
        </w:rPr>
        <w:t>学分。</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(1)</w:t>
      </w:r>
      <w:r>
        <w:rPr>
          <w:rFonts w:hint="eastAsia" w:ascii="宋体" w:hAnsi="宋体" w:eastAsia="宋体" w:cs="Times New Roman"/>
          <w:szCs w:val="21"/>
        </w:rPr>
        <w:t>统设必修课：现代汉语（</w:t>
      </w:r>
      <w:r>
        <w:rPr>
          <w:rFonts w:ascii="宋体" w:hAnsi="宋体" w:eastAsia="宋体" w:cs="Times New Roman"/>
          <w:szCs w:val="21"/>
        </w:rPr>
        <w:t>1</w:t>
      </w:r>
      <w:r>
        <w:rPr>
          <w:rFonts w:hint="eastAsia" w:ascii="宋体" w:hAnsi="宋体" w:eastAsia="宋体" w:cs="Times New Roman"/>
          <w:szCs w:val="21"/>
        </w:rPr>
        <w:t>）、现代汉语（</w:t>
      </w:r>
      <w:r>
        <w:rPr>
          <w:rFonts w:ascii="宋体" w:hAnsi="宋体" w:eastAsia="宋体" w:cs="Times New Roman"/>
          <w:szCs w:val="21"/>
        </w:rPr>
        <w:t>2</w:t>
      </w:r>
      <w:r>
        <w:rPr>
          <w:rFonts w:hint="eastAsia" w:ascii="宋体" w:hAnsi="宋体" w:eastAsia="宋体" w:cs="Times New Roman"/>
          <w:szCs w:val="21"/>
        </w:rPr>
        <w:t>），共</w:t>
      </w:r>
      <w:r>
        <w:rPr>
          <w:rFonts w:ascii="宋体" w:hAnsi="宋体" w:eastAsia="宋体" w:cs="Times New Roman"/>
          <w:szCs w:val="21"/>
        </w:rPr>
        <w:t>6</w:t>
      </w:r>
      <w:r>
        <w:rPr>
          <w:rFonts w:hint="eastAsia" w:ascii="宋体" w:hAnsi="宋体" w:eastAsia="宋体" w:cs="Times New Roman"/>
          <w:szCs w:val="21"/>
        </w:rPr>
        <w:t>学分。</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(2)</w:t>
      </w:r>
      <w:r>
        <w:rPr>
          <w:rFonts w:hint="eastAsia" w:ascii="宋体" w:hAnsi="宋体" w:eastAsia="宋体" w:cs="Times New Roman"/>
          <w:szCs w:val="21"/>
        </w:rPr>
        <w:t>选修课：修辞与言语艺术、藏语语法、藏族历史，共</w:t>
      </w:r>
      <w:r>
        <w:rPr>
          <w:rFonts w:ascii="宋体" w:hAnsi="宋体" w:eastAsia="宋体" w:cs="Times New Roman"/>
          <w:szCs w:val="21"/>
        </w:rPr>
        <w:t>13</w:t>
      </w:r>
      <w:r>
        <w:rPr>
          <w:rFonts w:hint="eastAsia" w:ascii="宋体" w:hAnsi="宋体" w:eastAsia="宋体" w:cs="Times New Roman"/>
          <w:szCs w:val="21"/>
        </w:rPr>
        <w:t>学分。</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3</w:t>
      </w:r>
      <w:r>
        <w:rPr>
          <w:rFonts w:hint="eastAsia" w:ascii="宋体" w:hAnsi="宋体" w:eastAsia="宋体" w:cs="Times New Roman"/>
          <w:szCs w:val="21"/>
        </w:rPr>
        <w:t>．专业课</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该模块中央电大考试最低学分为</w:t>
      </w:r>
      <w:r>
        <w:rPr>
          <w:rFonts w:ascii="宋体" w:hAnsi="宋体" w:eastAsia="宋体" w:cs="Times New Roman"/>
          <w:szCs w:val="21"/>
        </w:rPr>
        <w:t>10</w:t>
      </w:r>
      <w:r>
        <w:rPr>
          <w:rFonts w:hint="eastAsia" w:ascii="宋体" w:hAnsi="宋体" w:eastAsia="宋体" w:cs="Times New Roman"/>
          <w:szCs w:val="21"/>
        </w:rPr>
        <w:t>学分，模块设置最低学分为</w:t>
      </w:r>
      <w:r>
        <w:rPr>
          <w:rFonts w:ascii="宋体" w:hAnsi="宋体" w:eastAsia="宋体" w:cs="Times New Roman"/>
          <w:szCs w:val="21"/>
        </w:rPr>
        <w:t>28</w:t>
      </w:r>
      <w:r>
        <w:rPr>
          <w:rFonts w:hint="eastAsia" w:ascii="宋体" w:hAnsi="宋体" w:eastAsia="宋体" w:cs="Times New Roman"/>
          <w:szCs w:val="21"/>
        </w:rPr>
        <w:t>学分。</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(1)</w:t>
      </w:r>
      <w:r>
        <w:rPr>
          <w:rFonts w:hint="eastAsia" w:ascii="宋体" w:hAnsi="宋体" w:eastAsia="宋体" w:cs="Times New Roman"/>
          <w:szCs w:val="21"/>
        </w:rPr>
        <w:t>统设必修课：中国文化导论、文学概论、应用写作（汉语），共</w:t>
      </w:r>
      <w:r>
        <w:rPr>
          <w:rFonts w:ascii="宋体" w:hAnsi="宋体" w:eastAsia="宋体" w:cs="Times New Roman"/>
          <w:szCs w:val="21"/>
        </w:rPr>
        <w:t>10</w:t>
      </w:r>
      <w:r>
        <w:rPr>
          <w:rFonts w:hint="eastAsia" w:ascii="宋体" w:hAnsi="宋体" w:eastAsia="宋体" w:cs="Times New Roman"/>
          <w:szCs w:val="21"/>
        </w:rPr>
        <w:t>学分。</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(2)</w:t>
      </w:r>
      <w:r>
        <w:rPr>
          <w:rFonts w:hint="eastAsia" w:ascii="宋体" w:hAnsi="宋体" w:eastAsia="宋体" w:cs="Times New Roman"/>
          <w:szCs w:val="21"/>
        </w:rPr>
        <w:t>选修课：佛学概论、藏族历代文选、藏文写作（</w:t>
      </w:r>
      <w:r>
        <w:rPr>
          <w:rFonts w:ascii="宋体" w:hAnsi="宋体" w:eastAsia="宋体" w:cs="Times New Roman"/>
          <w:szCs w:val="21"/>
        </w:rPr>
        <w:t>1</w:t>
      </w:r>
      <w:r>
        <w:rPr>
          <w:rFonts w:hint="eastAsia" w:ascii="宋体" w:hAnsi="宋体" w:eastAsia="宋体" w:cs="Times New Roman"/>
          <w:szCs w:val="21"/>
        </w:rPr>
        <w:t>）、藏文写作（</w:t>
      </w:r>
      <w:r>
        <w:rPr>
          <w:rFonts w:ascii="宋体" w:hAnsi="宋体" w:eastAsia="宋体" w:cs="Times New Roman"/>
          <w:szCs w:val="21"/>
        </w:rPr>
        <w:t>2</w:t>
      </w:r>
      <w:r>
        <w:rPr>
          <w:rFonts w:hint="eastAsia" w:ascii="宋体" w:hAnsi="宋体" w:eastAsia="宋体" w:cs="Times New Roman"/>
          <w:szCs w:val="21"/>
        </w:rPr>
        <w:t>），共</w:t>
      </w:r>
      <w:r>
        <w:rPr>
          <w:rFonts w:ascii="宋体" w:hAnsi="宋体" w:eastAsia="宋体" w:cs="Times New Roman"/>
          <w:szCs w:val="21"/>
        </w:rPr>
        <w:t>17</w:t>
      </w:r>
      <w:r>
        <w:rPr>
          <w:rFonts w:hint="eastAsia" w:ascii="宋体" w:hAnsi="宋体" w:eastAsia="宋体" w:cs="Times New Roman"/>
          <w:szCs w:val="21"/>
        </w:rPr>
        <w:t>学分。</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4</w:t>
      </w:r>
      <w:r>
        <w:rPr>
          <w:rFonts w:hint="eastAsia" w:ascii="宋体" w:hAnsi="宋体" w:eastAsia="宋体" w:cs="Times New Roman"/>
          <w:szCs w:val="21"/>
        </w:rPr>
        <w:t>．专业拓展课</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该模块中央电大考试最低学分为</w:t>
      </w:r>
      <w:r>
        <w:rPr>
          <w:rFonts w:ascii="宋体" w:hAnsi="宋体" w:eastAsia="宋体" w:cs="Times New Roman"/>
          <w:szCs w:val="21"/>
        </w:rPr>
        <w:t>8</w:t>
      </w:r>
      <w:r>
        <w:rPr>
          <w:rFonts w:hint="eastAsia" w:ascii="宋体" w:hAnsi="宋体" w:eastAsia="宋体" w:cs="Times New Roman"/>
          <w:szCs w:val="21"/>
        </w:rPr>
        <w:t>学分，模块设置最低学分为</w:t>
      </w:r>
      <w:r>
        <w:rPr>
          <w:rFonts w:ascii="宋体" w:hAnsi="宋体" w:eastAsia="宋体" w:cs="Times New Roman"/>
          <w:szCs w:val="21"/>
        </w:rPr>
        <w:t>12</w:t>
      </w:r>
      <w:r>
        <w:rPr>
          <w:rFonts w:hint="eastAsia" w:ascii="宋体" w:hAnsi="宋体" w:eastAsia="宋体" w:cs="Times New Roman"/>
          <w:szCs w:val="21"/>
        </w:rPr>
        <w:t>学分。</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统设必修课：中国文学经典、美学原理，共</w:t>
      </w:r>
      <w:r>
        <w:rPr>
          <w:rFonts w:ascii="宋体" w:hAnsi="宋体" w:eastAsia="宋体" w:cs="Times New Roman"/>
          <w:szCs w:val="21"/>
        </w:rPr>
        <w:t>8</w:t>
      </w:r>
      <w:r>
        <w:rPr>
          <w:rFonts w:hint="eastAsia" w:ascii="宋体" w:hAnsi="宋体" w:eastAsia="宋体" w:cs="Times New Roman"/>
          <w:szCs w:val="21"/>
        </w:rPr>
        <w:t>学分。</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选修课：民俗学概论，共</w:t>
      </w:r>
      <w:r>
        <w:rPr>
          <w:rFonts w:ascii="宋体" w:hAnsi="宋体" w:eastAsia="宋体" w:cs="Times New Roman"/>
          <w:szCs w:val="21"/>
        </w:rPr>
        <w:t>4</w:t>
      </w:r>
      <w:r>
        <w:rPr>
          <w:rFonts w:hint="eastAsia" w:ascii="宋体" w:hAnsi="宋体" w:eastAsia="宋体" w:cs="Times New Roman"/>
          <w:szCs w:val="21"/>
        </w:rPr>
        <w:t>学分。</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5</w:t>
      </w:r>
      <w:r>
        <w:rPr>
          <w:rFonts w:hint="eastAsia" w:ascii="宋体" w:hAnsi="宋体" w:eastAsia="宋体" w:cs="Times New Roman"/>
          <w:szCs w:val="21"/>
        </w:rPr>
        <w:t>．通识课</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中央电大设置统一的通识课程平台，所有开放教育专业适用此平台的课程；</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通识课模块毕业最低学分为</w:t>
      </w:r>
      <w:r>
        <w:rPr>
          <w:rFonts w:ascii="宋体" w:hAnsi="宋体" w:eastAsia="宋体" w:cs="Times New Roman"/>
          <w:szCs w:val="21"/>
        </w:rPr>
        <w:t>2</w:t>
      </w:r>
      <w:r>
        <w:rPr>
          <w:rFonts w:hint="eastAsia" w:ascii="宋体" w:hAnsi="宋体" w:eastAsia="宋体" w:cs="Times New Roman"/>
          <w:szCs w:val="21"/>
        </w:rPr>
        <w:t>学分；通识课设置及通识教育是中央电大人才培养的特色之一，是实施素质教育的具体措施，因此通识课模块课程不得免修免考；已取得电大毕业证书的学生，若再次注册学习电大相关专业，原修专业已注册过的通识课程，在新修专业中不得再次注册学习</w:t>
      </w:r>
      <w:r>
        <w:rPr>
          <w:rFonts w:ascii="宋体" w:hAnsi="宋体" w:eastAsia="宋体" w:cs="Times New Roman"/>
          <w:szCs w:val="21"/>
        </w:rPr>
        <w:t>(</w:t>
      </w:r>
      <w:r>
        <w:rPr>
          <w:rFonts w:hint="eastAsia" w:ascii="宋体" w:hAnsi="宋体" w:eastAsia="宋体" w:cs="Times New Roman"/>
          <w:szCs w:val="21"/>
        </w:rPr>
        <w:t>在教务管理系统中此类课程将不能实现注册</w:t>
      </w:r>
      <w:r>
        <w:rPr>
          <w:rFonts w:ascii="宋体" w:hAnsi="宋体" w:eastAsia="宋体" w:cs="Times New Roman"/>
          <w:szCs w:val="21"/>
        </w:rPr>
        <w:t>)</w:t>
      </w:r>
      <w:r>
        <w:rPr>
          <w:rFonts w:hint="eastAsia" w:ascii="宋体" w:hAnsi="宋体" w:eastAsia="宋体" w:cs="Times New Roman"/>
          <w:szCs w:val="21"/>
        </w:rPr>
        <w:t>，此模块的毕业最低学分通过修读本模块的其他通识课程获得。</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6</w:t>
      </w:r>
      <w:r>
        <w:rPr>
          <w:rFonts w:hint="eastAsia" w:ascii="宋体" w:hAnsi="宋体" w:eastAsia="宋体" w:cs="Times New Roman"/>
          <w:szCs w:val="21"/>
        </w:rPr>
        <w:t>．本专业综合实践包括语言实践和毕业论文，统设必修，共</w:t>
      </w:r>
      <w:r>
        <w:rPr>
          <w:rFonts w:ascii="宋体" w:hAnsi="宋体" w:eastAsia="宋体" w:cs="Times New Roman"/>
          <w:szCs w:val="21"/>
        </w:rPr>
        <w:t>8</w:t>
      </w:r>
      <w:r>
        <w:rPr>
          <w:rFonts w:hint="eastAsia" w:ascii="宋体" w:hAnsi="宋体" w:eastAsia="宋体" w:cs="Times New Roman"/>
          <w:szCs w:val="21"/>
        </w:rPr>
        <w:t>学分，由分部根据国家开放大学制定的实践环节教学大纲组织实施。该环节不得免修。</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7</w:t>
      </w:r>
      <w:r>
        <w:rPr>
          <w:rFonts w:hint="eastAsia" w:ascii="宋体" w:hAnsi="宋体" w:eastAsia="宋体" w:cs="Times New Roman"/>
          <w:szCs w:val="21"/>
        </w:rPr>
        <w:t>．本专业无证书课程。</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8.</w:t>
      </w:r>
      <w:r>
        <w:rPr>
          <w:rFonts w:hint="eastAsia" w:ascii="宋体" w:hAnsi="宋体" w:eastAsia="宋体" w:cs="Times New Roman"/>
          <w:szCs w:val="21"/>
        </w:rPr>
        <w:t>统设必修课严格执行统一课程名称、统一课程学分标准、统一教学大纲、统一教材、统一考试。</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9.</w:t>
      </w:r>
      <w:r>
        <w:rPr>
          <w:rFonts w:hint="eastAsia" w:ascii="宋体" w:hAnsi="宋体" w:eastAsia="宋体" w:cs="Times New Roman"/>
          <w:szCs w:val="21"/>
        </w:rPr>
        <w:t>课程实践环节成绩计入课程学习成绩，没有完成课程实践环节的必能取得课程学分。</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 xml:space="preserve">10. </w:t>
      </w:r>
      <w:r>
        <w:rPr>
          <w:rFonts w:hint="eastAsia" w:ascii="宋体" w:hAnsi="宋体" w:eastAsia="宋体" w:cs="Times New Roman"/>
          <w:szCs w:val="21"/>
        </w:rPr>
        <w:t>专业规则表中各课程开设学期是根据专业知识结构提供的课程先修、后续关系确定的，供学生选课时参考。各专业所有统设必修课首次开设后均实行全年滚动开设。</w:t>
      </w:r>
    </w:p>
    <w:p>
      <w:pPr>
        <w:spacing w:before="240" w:after="60" w:line="360" w:lineRule="auto"/>
        <w:ind w:firstLine="482" w:firstLineChars="200"/>
        <w:jc w:val="left"/>
        <w:outlineLvl w:val="0"/>
        <w:rPr>
          <w:rFonts w:ascii="宋体" w:hAnsi="宋体" w:eastAsia="宋体" w:cs="Times New Roman"/>
          <w:b/>
          <w:bCs/>
          <w:sz w:val="24"/>
          <w:szCs w:val="24"/>
        </w:rPr>
      </w:pPr>
      <w:r>
        <w:rPr>
          <w:rFonts w:hint="eastAsia" w:ascii="宋体" w:hAnsi="宋体" w:eastAsia="宋体" w:cs="Times New Roman"/>
          <w:b/>
          <w:bCs/>
          <w:sz w:val="24"/>
          <w:szCs w:val="24"/>
        </w:rPr>
        <w:t>四、毕业规则</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本专业各模块毕业最低学分依次是：公共基础课：</w:t>
      </w:r>
      <w:r>
        <w:rPr>
          <w:rFonts w:ascii="宋体" w:hAnsi="宋体" w:eastAsia="宋体" w:cs="Times New Roman"/>
          <w:szCs w:val="21"/>
        </w:rPr>
        <w:t>7</w:t>
      </w:r>
      <w:r>
        <w:rPr>
          <w:rFonts w:hint="eastAsia" w:ascii="宋体" w:hAnsi="宋体" w:eastAsia="宋体" w:cs="Times New Roman"/>
          <w:szCs w:val="21"/>
        </w:rPr>
        <w:t>学分；专业基础课：</w:t>
      </w:r>
      <w:r>
        <w:rPr>
          <w:rFonts w:ascii="宋体" w:hAnsi="宋体" w:eastAsia="宋体" w:cs="Times New Roman"/>
          <w:szCs w:val="21"/>
        </w:rPr>
        <w:t>19</w:t>
      </w:r>
      <w:r>
        <w:rPr>
          <w:rFonts w:hint="eastAsia" w:ascii="宋体" w:hAnsi="宋体" w:eastAsia="宋体" w:cs="Times New Roman"/>
          <w:szCs w:val="21"/>
        </w:rPr>
        <w:t>学分；专业课</w:t>
      </w:r>
      <w:r>
        <w:rPr>
          <w:rFonts w:ascii="宋体" w:hAnsi="宋体" w:eastAsia="宋体" w:cs="Times New Roman"/>
          <w:szCs w:val="21"/>
        </w:rPr>
        <w:t>28</w:t>
      </w:r>
      <w:r>
        <w:rPr>
          <w:rFonts w:hint="eastAsia" w:ascii="宋体" w:hAnsi="宋体" w:eastAsia="宋体" w:cs="Times New Roman"/>
          <w:szCs w:val="21"/>
        </w:rPr>
        <w:t>学分；专业拓展课：</w:t>
      </w:r>
      <w:r>
        <w:rPr>
          <w:rFonts w:ascii="宋体" w:hAnsi="宋体" w:eastAsia="宋体" w:cs="Times New Roman"/>
          <w:szCs w:val="21"/>
        </w:rPr>
        <w:t>12</w:t>
      </w:r>
      <w:r>
        <w:rPr>
          <w:rFonts w:hint="eastAsia" w:ascii="宋体" w:hAnsi="宋体" w:eastAsia="宋体" w:cs="Times New Roman"/>
          <w:szCs w:val="21"/>
        </w:rPr>
        <w:t>学分；通识课：</w:t>
      </w:r>
      <w:r>
        <w:rPr>
          <w:rFonts w:ascii="宋体" w:hAnsi="宋体" w:eastAsia="宋体" w:cs="Times New Roman"/>
          <w:szCs w:val="21"/>
        </w:rPr>
        <w:t>2</w:t>
      </w:r>
      <w:r>
        <w:rPr>
          <w:rFonts w:hint="eastAsia" w:ascii="宋体" w:hAnsi="宋体" w:eastAsia="宋体" w:cs="Times New Roman"/>
          <w:szCs w:val="21"/>
        </w:rPr>
        <w:t>学分；综合实践：</w:t>
      </w:r>
      <w:r>
        <w:rPr>
          <w:rFonts w:ascii="宋体" w:hAnsi="宋体" w:eastAsia="宋体" w:cs="Times New Roman"/>
          <w:szCs w:val="21"/>
        </w:rPr>
        <w:t>8</w:t>
      </w:r>
      <w:r>
        <w:rPr>
          <w:rFonts w:hint="eastAsia" w:ascii="宋体" w:hAnsi="宋体" w:eastAsia="宋体" w:cs="Times New Roman"/>
          <w:szCs w:val="21"/>
        </w:rPr>
        <w:t>学分。</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本专业毕业最低总学分为</w:t>
      </w:r>
      <w:r>
        <w:rPr>
          <w:rFonts w:ascii="宋体" w:hAnsi="宋体" w:eastAsia="宋体" w:cs="Times New Roman"/>
          <w:szCs w:val="21"/>
        </w:rPr>
        <w:t>76</w:t>
      </w:r>
      <w:r>
        <w:rPr>
          <w:rFonts w:hint="eastAsia" w:ascii="宋体" w:hAnsi="宋体" w:eastAsia="宋体" w:cs="Times New Roman"/>
          <w:szCs w:val="21"/>
        </w:rPr>
        <w:t>学分，各模块最低毕业学分之和为</w:t>
      </w:r>
      <w:r>
        <w:rPr>
          <w:rFonts w:ascii="宋体" w:hAnsi="宋体" w:eastAsia="宋体" w:cs="Times New Roman"/>
          <w:szCs w:val="21"/>
        </w:rPr>
        <w:t>76</w:t>
      </w:r>
      <w:r>
        <w:rPr>
          <w:rFonts w:hint="eastAsia" w:ascii="宋体" w:hAnsi="宋体" w:eastAsia="宋体" w:cs="Times New Roman"/>
          <w:szCs w:val="21"/>
        </w:rPr>
        <w:t>学分，各模块国家开放大学学分之和为</w:t>
      </w:r>
      <w:r>
        <w:rPr>
          <w:rFonts w:ascii="宋体" w:hAnsi="宋体" w:eastAsia="宋体" w:cs="Times New Roman"/>
          <w:szCs w:val="21"/>
        </w:rPr>
        <w:t>31</w:t>
      </w:r>
      <w:r>
        <w:rPr>
          <w:rFonts w:hint="eastAsia" w:ascii="宋体" w:hAnsi="宋体" w:eastAsia="宋体" w:cs="Times New Roman"/>
          <w:szCs w:val="21"/>
        </w:rPr>
        <w:t>学分。</w:t>
      </w:r>
    </w:p>
    <w:p>
      <w:pPr>
        <w:spacing w:before="240" w:after="60" w:line="360" w:lineRule="auto"/>
        <w:ind w:firstLine="482" w:firstLineChars="200"/>
        <w:jc w:val="left"/>
        <w:outlineLvl w:val="0"/>
        <w:rPr>
          <w:rFonts w:ascii="宋体" w:hAnsi="宋体" w:eastAsia="宋体" w:cs="Times New Roman"/>
          <w:b/>
          <w:bCs/>
          <w:sz w:val="24"/>
          <w:szCs w:val="24"/>
        </w:rPr>
      </w:pPr>
      <w:r>
        <w:rPr>
          <w:rFonts w:hint="eastAsia" w:ascii="宋体" w:hAnsi="宋体" w:eastAsia="宋体" w:cs="Times New Roman"/>
          <w:b/>
          <w:bCs/>
          <w:sz w:val="24"/>
          <w:szCs w:val="24"/>
        </w:rPr>
        <w:t>五、多媒体资源建设</w:t>
      </w:r>
    </w:p>
    <w:p>
      <w:pPr>
        <w:ind w:firstLine="3600" w:firstLineChars="1500"/>
        <w:rPr>
          <w:rFonts w:ascii="Calibri" w:hAnsi="Calibri" w:eastAsia="宋体" w:cs="Times New Roman"/>
          <w:sz w:val="24"/>
          <w:szCs w:val="24"/>
        </w:rPr>
      </w:pPr>
    </w:p>
    <w:p>
      <w:pPr>
        <w:ind w:firstLine="3600" w:firstLineChars="1500"/>
        <w:rPr>
          <w:rFonts w:ascii="Calibri" w:hAnsi="Calibri" w:eastAsia="宋体" w:cs="Times New Roman"/>
          <w:sz w:val="24"/>
          <w:szCs w:val="24"/>
        </w:rPr>
      </w:pPr>
    </w:p>
    <w:p>
      <w:pPr>
        <w:ind w:firstLine="3600" w:firstLineChars="1500"/>
        <w:rPr>
          <w:rFonts w:ascii="Calibri" w:hAnsi="Calibri" w:eastAsia="宋体" w:cs="Times New Roman"/>
          <w:sz w:val="24"/>
          <w:szCs w:val="24"/>
        </w:rPr>
      </w:pPr>
    </w:p>
    <w:p>
      <w:pPr>
        <w:ind w:firstLine="3600" w:firstLineChars="1500"/>
        <w:rPr>
          <w:rFonts w:ascii="Calibri" w:hAnsi="Calibri" w:eastAsia="宋体" w:cs="Times New Roman"/>
          <w:sz w:val="24"/>
          <w:szCs w:val="24"/>
        </w:rPr>
      </w:pPr>
    </w:p>
    <w:p>
      <w:pPr>
        <w:ind w:firstLine="3600" w:firstLineChars="1500"/>
        <w:rPr>
          <w:rFonts w:ascii="Calibri" w:hAnsi="Calibri" w:eastAsia="宋体" w:cs="Times New Roman"/>
          <w:sz w:val="24"/>
          <w:szCs w:val="24"/>
        </w:rPr>
      </w:pPr>
    </w:p>
    <w:p>
      <w:pPr>
        <w:ind w:firstLine="3600" w:firstLineChars="1500"/>
        <w:rPr>
          <w:rFonts w:ascii="Calibri" w:hAnsi="Calibri" w:eastAsia="宋体" w:cs="Times New Roman"/>
          <w:sz w:val="24"/>
          <w:szCs w:val="24"/>
        </w:rPr>
      </w:pPr>
    </w:p>
    <w:p>
      <w:pPr>
        <w:ind w:firstLine="3150" w:firstLineChars="1500"/>
        <w:rPr>
          <w:rFonts w:ascii="Calibri" w:hAnsi="Calibri" w:eastAsia="宋体" w:cs="Times New Roman"/>
          <w:szCs w:val="21"/>
        </w:rPr>
      </w:pPr>
      <w:r>
        <w:rPr>
          <w:rFonts w:hint="eastAsia" w:ascii="Calibri" w:hAnsi="Calibri" w:eastAsia="宋体" w:cs="Times New Roman"/>
          <w:szCs w:val="21"/>
        </w:rPr>
        <w:t>青海广播电视大学</w:t>
      </w:r>
    </w:p>
    <w:p>
      <w:pPr>
        <w:ind w:firstLine="1680" w:firstLineChars="800"/>
        <w:rPr>
          <w:rFonts w:ascii="Calibri" w:hAnsi="Calibri" w:eastAsia="宋体" w:cs="Times New Roman"/>
          <w:szCs w:val="21"/>
        </w:rPr>
      </w:pPr>
      <w:r>
        <w:rPr>
          <w:rFonts w:hint="eastAsia" w:ascii="Calibri" w:hAnsi="Calibri" w:eastAsia="宋体" w:cs="Times New Roman"/>
          <w:szCs w:val="21"/>
        </w:rPr>
        <w:t>藏语言文学专业（专科）多媒体资源建设一览表</w:t>
      </w:r>
    </w:p>
    <w:p>
      <w:pPr>
        <w:ind w:firstLine="1920" w:firstLineChars="800"/>
        <w:rPr>
          <w:rFonts w:ascii="Calibri" w:hAnsi="Calibri" w:eastAsia="宋体" w:cs="Times New Roman"/>
          <w:sz w:val="24"/>
          <w:szCs w:val="24"/>
        </w:rPr>
      </w:pPr>
    </w:p>
    <w:tbl>
      <w:tblPr>
        <w:tblStyle w:val="9"/>
        <w:tblpPr w:leftFromText="180" w:rightFromText="180" w:vertAnchor="page" w:horzAnchor="margin" w:tblpY="2656"/>
        <w:tblW w:w="81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2126"/>
        <w:gridCol w:w="1701"/>
        <w:gridCol w:w="1701"/>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序号</w:t>
            </w:r>
          </w:p>
        </w:tc>
        <w:tc>
          <w:tcPr>
            <w:tcW w:w="2126" w:type="dxa"/>
          </w:tcPr>
          <w:p>
            <w:pPr>
              <w:widowControl/>
              <w:ind w:firstLine="210" w:firstLineChars="100"/>
              <w:jc w:val="center"/>
              <w:rPr>
                <w:rFonts w:ascii="宋体" w:hAnsi="宋体" w:eastAsia="宋体" w:cs="宋体"/>
                <w:color w:val="000000"/>
                <w:kern w:val="0"/>
                <w:szCs w:val="21"/>
              </w:rPr>
            </w:pPr>
            <w:r>
              <w:rPr>
                <w:rFonts w:hint="eastAsia" w:ascii="宋体" w:hAnsi="宋体" w:eastAsia="宋体" w:cs="宋体"/>
                <w:color w:val="000000"/>
                <w:kern w:val="0"/>
                <w:szCs w:val="21"/>
              </w:rPr>
              <w:t>课程名称</w:t>
            </w:r>
          </w:p>
        </w:tc>
        <w:tc>
          <w:tcPr>
            <w:tcW w:w="1701" w:type="dxa"/>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课程类别</w:t>
            </w:r>
          </w:p>
        </w:tc>
        <w:tc>
          <w:tcPr>
            <w:tcW w:w="1701" w:type="dxa"/>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课程教学时数</w:t>
            </w:r>
          </w:p>
        </w:tc>
        <w:tc>
          <w:tcPr>
            <w:tcW w:w="1843" w:type="dxa"/>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多媒体授课时数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tcPr>
          <w:p>
            <w:pPr>
              <w:widowControl/>
              <w:jc w:val="center"/>
              <w:rPr>
                <w:rFonts w:ascii="宋体" w:hAnsi="宋体" w:eastAsia="宋体" w:cs="宋体"/>
                <w:color w:val="000000"/>
                <w:kern w:val="0"/>
                <w:szCs w:val="21"/>
              </w:rPr>
            </w:pPr>
            <w:r>
              <w:rPr>
                <w:rFonts w:ascii="宋体" w:hAnsi="宋体" w:eastAsia="宋体" w:cs="宋体"/>
                <w:color w:val="000000"/>
                <w:kern w:val="0"/>
                <w:szCs w:val="21"/>
              </w:rPr>
              <w:t>1</w:t>
            </w:r>
          </w:p>
        </w:tc>
        <w:tc>
          <w:tcPr>
            <w:tcW w:w="2126" w:type="dxa"/>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藏语语法</w:t>
            </w:r>
          </w:p>
        </w:tc>
        <w:tc>
          <w:tcPr>
            <w:tcW w:w="1701" w:type="dxa"/>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专科基础课</w:t>
            </w:r>
          </w:p>
        </w:tc>
        <w:tc>
          <w:tcPr>
            <w:tcW w:w="1701" w:type="dxa"/>
          </w:tcPr>
          <w:p>
            <w:pPr>
              <w:widowControl/>
              <w:jc w:val="center"/>
              <w:rPr>
                <w:rFonts w:ascii="宋体" w:hAnsi="宋体" w:eastAsia="宋体" w:cs="宋体"/>
                <w:color w:val="000000"/>
                <w:kern w:val="0"/>
                <w:szCs w:val="21"/>
              </w:rPr>
            </w:pPr>
            <w:r>
              <w:rPr>
                <w:rFonts w:ascii="宋体" w:hAnsi="宋体" w:eastAsia="宋体" w:cs="宋体"/>
                <w:color w:val="000000"/>
                <w:kern w:val="0"/>
                <w:szCs w:val="21"/>
              </w:rPr>
              <w:t>108</w:t>
            </w:r>
          </w:p>
        </w:tc>
        <w:tc>
          <w:tcPr>
            <w:tcW w:w="1843" w:type="dxa"/>
          </w:tcPr>
          <w:p>
            <w:pPr>
              <w:widowControl/>
              <w:jc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tcPr>
          <w:p>
            <w:pPr>
              <w:widowControl/>
              <w:jc w:val="center"/>
              <w:rPr>
                <w:rFonts w:ascii="宋体" w:hAnsi="宋体" w:eastAsia="宋体" w:cs="宋体"/>
                <w:color w:val="000000"/>
                <w:kern w:val="0"/>
                <w:szCs w:val="21"/>
              </w:rPr>
            </w:pPr>
            <w:r>
              <w:rPr>
                <w:rFonts w:ascii="宋体" w:hAnsi="宋体" w:eastAsia="宋体" w:cs="宋体"/>
                <w:color w:val="000000"/>
                <w:kern w:val="0"/>
                <w:szCs w:val="21"/>
              </w:rPr>
              <w:t>2</w:t>
            </w:r>
          </w:p>
        </w:tc>
        <w:tc>
          <w:tcPr>
            <w:tcW w:w="2126" w:type="dxa"/>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修辞与言语艺术</w:t>
            </w:r>
          </w:p>
        </w:tc>
        <w:tc>
          <w:tcPr>
            <w:tcW w:w="1701" w:type="dxa"/>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专科基础课</w:t>
            </w:r>
          </w:p>
        </w:tc>
        <w:tc>
          <w:tcPr>
            <w:tcW w:w="1701" w:type="dxa"/>
          </w:tcPr>
          <w:p>
            <w:pPr>
              <w:widowControl/>
              <w:jc w:val="center"/>
              <w:rPr>
                <w:rFonts w:ascii="宋体" w:hAnsi="宋体" w:eastAsia="宋体" w:cs="宋体"/>
                <w:color w:val="000000"/>
                <w:kern w:val="0"/>
                <w:szCs w:val="21"/>
              </w:rPr>
            </w:pPr>
            <w:r>
              <w:rPr>
                <w:rFonts w:ascii="宋体" w:hAnsi="宋体" w:eastAsia="宋体" w:cs="宋体"/>
                <w:color w:val="000000"/>
                <w:kern w:val="0"/>
                <w:szCs w:val="21"/>
              </w:rPr>
              <w:t>54</w:t>
            </w:r>
          </w:p>
        </w:tc>
        <w:tc>
          <w:tcPr>
            <w:tcW w:w="1843" w:type="dxa"/>
          </w:tcPr>
          <w:p>
            <w:pPr>
              <w:widowControl/>
              <w:jc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tcPr>
          <w:p>
            <w:pPr>
              <w:widowControl/>
              <w:jc w:val="center"/>
              <w:rPr>
                <w:rFonts w:ascii="宋体" w:hAnsi="宋体" w:eastAsia="宋体" w:cs="宋体"/>
                <w:color w:val="000000"/>
                <w:kern w:val="0"/>
                <w:szCs w:val="21"/>
              </w:rPr>
            </w:pPr>
            <w:r>
              <w:rPr>
                <w:rFonts w:ascii="宋体" w:hAnsi="宋体" w:eastAsia="宋体" w:cs="宋体"/>
                <w:color w:val="000000"/>
                <w:kern w:val="0"/>
                <w:szCs w:val="21"/>
              </w:rPr>
              <w:t>3</w:t>
            </w:r>
          </w:p>
        </w:tc>
        <w:tc>
          <w:tcPr>
            <w:tcW w:w="2126" w:type="dxa"/>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佛学概论</w:t>
            </w:r>
          </w:p>
        </w:tc>
        <w:tc>
          <w:tcPr>
            <w:tcW w:w="1701" w:type="dxa"/>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专业核心课</w:t>
            </w:r>
          </w:p>
        </w:tc>
        <w:tc>
          <w:tcPr>
            <w:tcW w:w="1701" w:type="dxa"/>
          </w:tcPr>
          <w:p>
            <w:pPr>
              <w:widowControl/>
              <w:jc w:val="center"/>
              <w:rPr>
                <w:rFonts w:ascii="宋体" w:hAnsi="宋体" w:eastAsia="宋体" w:cs="宋体"/>
                <w:color w:val="000000"/>
                <w:kern w:val="0"/>
                <w:szCs w:val="21"/>
              </w:rPr>
            </w:pPr>
            <w:r>
              <w:rPr>
                <w:rFonts w:ascii="宋体" w:hAnsi="宋体" w:eastAsia="宋体" w:cs="宋体"/>
                <w:color w:val="000000"/>
                <w:kern w:val="0"/>
                <w:szCs w:val="21"/>
              </w:rPr>
              <w:t>72</w:t>
            </w:r>
          </w:p>
        </w:tc>
        <w:tc>
          <w:tcPr>
            <w:tcW w:w="1843" w:type="dxa"/>
          </w:tcPr>
          <w:p>
            <w:pPr>
              <w:widowControl/>
              <w:jc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tcPr>
          <w:p>
            <w:pPr>
              <w:widowControl/>
              <w:jc w:val="center"/>
              <w:rPr>
                <w:rFonts w:ascii="宋体" w:hAnsi="宋体" w:eastAsia="宋体" w:cs="宋体"/>
                <w:color w:val="000000"/>
                <w:kern w:val="0"/>
                <w:szCs w:val="21"/>
              </w:rPr>
            </w:pPr>
            <w:r>
              <w:rPr>
                <w:rFonts w:ascii="宋体" w:hAnsi="宋体" w:eastAsia="宋体" w:cs="宋体"/>
                <w:color w:val="000000"/>
                <w:kern w:val="0"/>
                <w:szCs w:val="21"/>
              </w:rPr>
              <w:t>4</w:t>
            </w:r>
          </w:p>
        </w:tc>
        <w:tc>
          <w:tcPr>
            <w:tcW w:w="2126" w:type="dxa"/>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文学概论</w:t>
            </w:r>
          </w:p>
        </w:tc>
        <w:tc>
          <w:tcPr>
            <w:tcW w:w="1701" w:type="dxa"/>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专业核心课</w:t>
            </w:r>
          </w:p>
        </w:tc>
        <w:tc>
          <w:tcPr>
            <w:tcW w:w="1701" w:type="dxa"/>
          </w:tcPr>
          <w:p>
            <w:pPr>
              <w:widowControl/>
              <w:jc w:val="center"/>
              <w:rPr>
                <w:rFonts w:ascii="宋体" w:hAnsi="宋体" w:eastAsia="宋体" w:cs="宋体"/>
                <w:color w:val="000000"/>
                <w:kern w:val="0"/>
                <w:szCs w:val="21"/>
              </w:rPr>
            </w:pPr>
            <w:r>
              <w:rPr>
                <w:rFonts w:ascii="宋体" w:hAnsi="宋体" w:eastAsia="宋体" w:cs="宋体"/>
                <w:color w:val="000000"/>
                <w:kern w:val="0"/>
                <w:szCs w:val="21"/>
              </w:rPr>
              <w:t>72</w:t>
            </w:r>
          </w:p>
        </w:tc>
        <w:tc>
          <w:tcPr>
            <w:tcW w:w="1843" w:type="dxa"/>
          </w:tcPr>
          <w:p>
            <w:pPr>
              <w:widowControl/>
              <w:jc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tcPr>
          <w:p>
            <w:pPr>
              <w:widowControl/>
              <w:jc w:val="center"/>
              <w:rPr>
                <w:rFonts w:ascii="宋体" w:hAnsi="宋体" w:eastAsia="宋体" w:cs="宋体"/>
                <w:color w:val="000000"/>
                <w:kern w:val="0"/>
                <w:szCs w:val="21"/>
              </w:rPr>
            </w:pPr>
            <w:r>
              <w:rPr>
                <w:rFonts w:ascii="宋体" w:hAnsi="宋体" w:eastAsia="宋体" w:cs="宋体"/>
                <w:color w:val="000000"/>
                <w:kern w:val="0"/>
                <w:szCs w:val="21"/>
              </w:rPr>
              <w:t>5</w:t>
            </w:r>
          </w:p>
        </w:tc>
        <w:tc>
          <w:tcPr>
            <w:tcW w:w="2126" w:type="dxa"/>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藏文写作（</w:t>
            </w:r>
            <w:r>
              <w:rPr>
                <w:rFonts w:ascii="宋体" w:hAnsi="宋体" w:eastAsia="宋体" w:cs="宋体"/>
                <w:color w:val="000000"/>
                <w:kern w:val="0"/>
                <w:szCs w:val="21"/>
              </w:rPr>
              <w:t>1</w:t>
            </w:r>
            <w:r>
              <w:rPr>
                <w:rFonts w:hint="eastAsia" w:ascii="宋体" w:hAnsi="宋体" w:eastAsia="宋体" w:cs="宋体"/>
                <w:color w:val="000000"/>
                <w:kern w:val="0"/>
                <w:szCs w:val="21"/>
              </w:rPr>
              <w:t>）</w:t>
            </w:r>
          </w:p>
        </w:tc>
        <w:tc>
          <w:tcPr>
            <w:tcW w:w="1701" w:type="dxa"/>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专业核心课</w:t>
            </w:r>
          </w:p>
        </w:tc>
        <w:tc>
          <w:tcPr>
            <w:tcW w:w="1701" w:type="dxa"/>
          </w:tcPr>
          <w:p>
            <w:pPr>
              <w:widowControl/>
              <w:jc w:val="center"/>
              <w:rPr>
                <w:rFonts w:ascii="宋体" w:hAnsi="宋体" w:eastAsia="宋体" w:cs="宋体"/>
                <w:color w:val="000000"/>
                <w:kern w:val="0"/>
                <w:szCs w:val="21"/>
              </w:rPr>
            </w:pPr>
            <w:r>
              <w:rPr>
                <w:rFonts w:ascii="宋体" w:hAnsi="宋体" w:eastAsia="宋体" w:cs="宋体"/>
                <w:color w:val="000000"/>
                <w:kern w:val="0"/>
                <w:szCs w:val="21"/>
              </w:rPr>
              <w:t>72</w:t>
            </w:r>
          </w:p>
        </w:tc>
        <w:tc>
          <w:tcPr>
            <w:tcW w:w="1843" w:type="dxa"/>
          </w:tcPr>
          <w:p>
            <w:pPr>
              <w:widowControl/>
              <w:jc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tcPr>
          <w:p>
            <w:pPr>
              <w:widowControl/>
              <w:jc w:val="center"/>
              <w:rPr>
                <w:rFonts w:ascii="宋体" w:hAnsi="宋体" w:eastAsia="宋体" w:cs="宋体"/>
                <w:color w:val="000000"/>
                <w:kern w:val="0"/>
                <w:szCs w:val="21"/>
              </w:rPr>
            </w:pPr>
            <w:r>
              <w:rPr>
                <w:rFonts w:ascii="宋体" w:hAnsi="宋体" w:eastAsia="宋体" w:cs="宋体"/>
                <w:color w:val="000000"/>
                <w:kern w:val="0"/>
                <w:szCs w:val="21"/>
              </w:rPr>
              <w:t>6</w:t>
            </w:r>
          </w:p>
        </w:tc>
        <w:tc>
          <w:tcPr>
            <w:tcW w:w="2126" w:type="dxa"/>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藏文写作（</w:t>
            </w:r>
            <w:r>
              <w:rPr>
                <w:rFonts w:ascii="宋体" w:hAnsi="宋体" w:eastAsia="宋体" w:cs="宋体"/>
                <w:color w:val="000000"/>
                <w:kern w:val="0"/>
                <w:szCs w:val="21"/>
              </w:rPr>
              <w:t>1</w:t>
            </w:r>
            <w:r>
              <w:rPr>
                <w:rFonts w:hint="eastAsia" w:ascii="宋体" w:hAnsi="宋体" w:eastAsia="宋体" w:cs="宋体"/>
                <w:color w:val="000000"/>
                <w:kern w:val="0"/>
                <w:szCs w:val="21"/>
              </w:rPr>
              <w:t>）</w:t>
            </w:r>
          </w:p>
        </w:tc>
        <w:tc>
          <w:tcPr>
            <w:tcW w:w="1701" w:type="dxa"/>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专业核心课</w:t>
            </w:r>
          </w:p>
        </w:tc>
        <w:tc>
          <w:tcPr>
            <w:tcW w:w="1701" w:type="dxa"/>
          </w:tcPr>
          <w:p>
            <w:pPr>
              <w:widowControl/>
              <w:jc w:val="center"/>
              <w:rPr>
                <w:rFonts w:ascii="宋体" w:hAnsi="宋体" w:eastAsia="宋体" w:cs="宋体"/>
                <w:color w:val="000000"/>
                <w:kern w:val="0"/>
                <w:szCs w:val="21"/>
              </w:rPr>
            </w:pPr>
            <w:r>
              <w:rPr>
                <w:rFonts w:ascii="宋体" w:hAnsi="宋体" w:eastAsia="宋体" w:cs="宋体"/>
                <w:color w:val="000000"/>
                <w:kern w:val="0"/>
                <w:szCs w:val="21"/>
              </w:rPr>
              <w:t>72</w:t>
            </w:r>
          </w:p>
        </w:tc>
        <w:tc>
          <w:tcPr>
            <w:tcW w:w="1843" w:type="dxa"/>
          </w:tcPr>
          <w:p>
            <w:pPr>
              <w:widowControl/>
              <w:jc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7</w:t>
            </w:r>
          </w:p>
        </w:tc>
        <w:tc>
          <w:tcPr>
            <w:tcW w:w="2126" w:type="dxa"/>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藏语语法（1）</w:t>
            </w:r>
          </w:p>
        </w:tc>
        <w:tc>
          <w:tcPr>
            <w:tcW w:w="1701" w:type="dxa"/>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专业核心课</w:t>
            </w:r>
          </w:p>
        </w:tc>
        <w:tc>
          <w:tcPr>
            <w:tcW w:w="1701" w:type="dxa"/>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72</w:t>
            </w:r>
          </w:p>
        </w:tc>
        <w:tc>
          <w:tcPr>
            <w:tcW w:w="1843" w:type="dxa"/>
          </w:tcPr>
          <w:p>
            <w:pPr>
              <w:widowControl/>
              <w:jc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8</w:t>
            </w:r>
          </w:p>
        </w:tc>
        <w:tc>
          <w:tcPr>
            <w:tcW w:w="2126" w:type="dxa"/>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藏语语法（2）</w:t>
            </w:r>
          </w:p>
        </w:tc>
        <w:tc>
          <w:tcPr>
            <w:tcW w:w="1701" w:type="dxa"/>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专业核心课</w:t>
            </w:r>
          </w:p>
        </w:tc>
        <w:tc>
          <w:tcPr>
            <w:tcW w:w="1701" w:type="dxa"/>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72</w:t>
            </w:r>
          </w:p>
        </w:tc>
        <w:tc>
          <w:tcPr>
            <w:tcW w:w="1843" w:type="dxa"/>
          </w:tcPr>
          <w:p>
            <w:pPr>
              <w:widowControl/>
              <w:jc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9</w:t>
            </w:r>
          </w:p>
        </w:tc>
        <w:tc>
          <w:tcPr>
            <w:tcW w:w="2126" w:type="dxa"/>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藏族历史</w:t>
            </w:r>
          </w:p>
        </w:tc>
        <w:tc>
          <w:tcPr>
            <w:tcW w:w="1701" w:type="dxa"/>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专业核心课</w:t>
            </w:r>
          </w:p>
        </w:tc>
        <w:tc>
          <w:tcPr>
            <w:tcW w:w="1701" w:type="dxa"/>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108</w:t>
            </w:r>
          </w:p>
        </w:tc>
        <w:tc>
          <w:tcPr>
            <w:tcW w:w="1843" w:type="dxa"/>
          </w:tcPr>
          <w:p>
            <w:pPr>
              <w:widowControl/>
              <w:jc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10</w:t>
            </w:r>
          </w:p>
        </w:tc>
        <w:tc>
          <w:tcPr>
            <w:tcW w:w="2126" w:type="dxa"/>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藏族历代文选</w:t>
            </w:r>
          </w:p>
        </w:tc>
        <w:tc>
          <w:tcPr>
            <w:tcW w:w="1701" w:type="dxa"/>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专业核心课</w:t>
            </w:r>
          </w:p>
        </w:tc>
        <w:tc>
          <w:tcPr>
            <w:tcW w:w="1701" w:type="dxa"/>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90</w:t>
            </w:r>
          </w:p>
        </w:tc>
        <w:tc>
          <w:tcPr>
            <w:tcW w:w="1843" w:type="dxa"/>
          </w:tcPr>
          <w:p>
            <w:pPr>
              <w:widowControl/>
              <w:jc w:val="center"/>
              <w:rPr>
                <w:rFonts w:ascii="宋体" w:hAnsi="宋体" w:eastAsia="宋体" w:cs="宋体"/>
                <w:color w:val="000000"/>
                <w:kern w:val="0"/>
                <w:szCs w:val="21"/>
              </w:rPr>
            </w:pPr>
          </w:p>
        </w:tc>
      </w:tr>
    </w:tbl>
    <w:p>
      <w:pPr>
        <w:ind w:firstLine="1920" w:firstLineChars="800"/>
        <w:rPr>
          <w:rFonts w:ascii="Calibri" w:hAnsi="Calibri" w:eastAsia="宋体" w:cs="Times New Roman"/>
          <w:sz w:val="24"/>
          <w:szCs w:val="24"/>
        </w:rPr>
      </w:pPr>
    </w:p>
    <w:p>
      <w:pPr>
        <w:spacing w:line="360" w:lineRule="auto"/>
        <w:rPr>
          <w:rFonts w:ascii="宋体" w:hAnsi="宋体" w:eastAsia="宋体" w:cs="Times New Roman"/>
          <w:b/>
          <w:bCs/>
          <w:color w:val="000000"/>
          <w:sz w:val="32"/>
          <w:szCs w:val="32"/>
        </w:rPr>
      </w:pPr>
    </w:p>
    <w:p>
      <w:pPr>
        <w:spacing w:line="360" w:lineRule="auto"/>
        <w:jc w:val="center"/>
        <w:rPr>
          <w:rFonts w:ascii="宋体" w:hAnsi="宋体" w:eastAsia="宋体" w:cs="Times New Roman"/>
          <w:b/>
          <w:bCs/>
          <w:color w:val="000000"/>
          <w:sz w:val="32"/>
          <w:szCs w:val="32"/>
        </w:rPr>
      </w:pPr>
    </w:p>
    <w:p>
      <w:pPr>
        <w:spacing w:line="360" w:lineRule="auto"/>
        <w:jc w:val="center"/>
        <w:rPr>
          <w:rFonts w:ascii="宋体" w:hAnsi="宋体" w:eastAsia="宋体" w:cs="Times New Roman"/>
          <w:b/>
          <w:bCs/>
          <w:color w:val="000000"/>
          <w:sz w:val="32"/>
          <w:szCs w:val="32"/>
        </w:rPr>
      </w:pPr>
    </w:p>
    <w:p>
      <w:pPr>
        <w:spacing w:line="360" w:lineRule="auto"/>
        <w:jc w:val="center"/>
        <w:rPr>
          <w:rFonts w:ascii="宋体" w:hAnsi="宋体" w:eastAsia="宋体" w:cs="Times New Roman"/>
          <w:b/>
          <w:bCs/>
          <w:color w:val="000000"/>
          <w:sz w:val="32"/>
          <w:szCs w:val="32"/>
        </w:rPr>
      </w:pPr>
    </w:p>
    <w:p>
      <w:pPr>
        <w:spacing w:line="360" w:lineRule="auto"/>
        <w:jc w:val="center"/>
        <w:rPr>
          <w:rFonts w:ascii="宋体" w:hAnsi="宋体" w:eastAsia="宋体" w:cs="Times New Roman"/>
          <w:b/>
          <w:bCs/>
          <w:color w:val="000000"/>
          <w:sz w:val="32"/>
          <w:szCs w:val="32"/>
        </w:rPr>
      </w:pPr>
    </w:p>
    <w:p>
      <w:pPr>
        <w:spacing w:line="360" w:lineRule="auto"/>
        <w:jc w:val="center"/>
        <w:rPr>
          <w:rFonts w:ascii="宋体" w:hAnsi="宋体" w:eastAsia="宋体" w:cs="Times New Roman"/>
          <w:b/>
          <w:bCs/>
          <w:color w:val="000000"/>
          <w:sz w:val="32"/>
          <w:szCs w:val="32"/>
        </w:rPr>
      </w:pPr>
    </w:p>
    <w:p>
      <w:pPr>
        <w:spacing w:line="360" w:lineRule="auto"/>
        <w:jc w:val="center"/>
        <w:rPr>
          <w:rFonts w:ascii="宋体" w:hAnsi="宋体" w:eastAsia="宋体" w:cs="Times New Roman"/>
          <w:b/>
          <w:bCs/>
          <w:color w:val="000000"/>
          <w:sz w:val="32"/>
          <w:szCs w:val="32"/>
        </w:rPr>
      </w:pPr>
    </w:p>
    <w:p>
      <w:pPr>
        <w:spacing w:line="360" w:lineRule="auto"/>
        <w:jc w:val="center"/>
        <w:rPr>
          <w:rFonts w:ascii="宋体" w:hAnsi="宋体" w:eastAsia="宋体" w:cs="Times New Roman"/>
          <w:b/>
          <w:bCs/>
          <w:color w:val="000000"/>
          <w:sz w:val="32"/>
          <w:szCs w:val="32"/>
        </w:rPr>
      </w:pPr>
    </w:p>
    <w:p>
      <w:pPr>
        <w:spacing w:line="360" w:lineRule="auto"/>
        <w:jc w:val="center"/>
        <w:rPr>
          <w:rFonts w:ascii="宋体" w:hAnsi="宋体" w:eastAsia="宋体" w:cs="Times New Roman"/>
          <w:b/>
          <w:bCs/>
          <w:color w:val="000000"/>
          <w:sz w:val="32"/>
          <w:szCs w:val="32"/>
        </w:rPr>
      </w:pPr>
    </w:p>
    <w:p>
      <w:pPr>
        <w:spacing w:line="360" w:lineRule="auto"/>
        <w:jc w:val="center"/>
        <w:rPr>
          <w:rFonts w:ascii="宋体" w:hAnsi="宋体" w:eastAsia="宋体" w:cs="Times New Roman"/>
          <w:b/>
          <w:bCs/>
          <w:color w:val="000000"/>
          <w:sz w:val="32"/>
          <w:szCs w:val="32"/>
        </w:rPr>
      </w:pPr>
    </w:p>
    <w:p>
      <w:pPr>
        <w:spacing w:line="360" w:lineRule="auto"/>
        <w:jc w:val="center"/>
        <w:rPr>
          <w:rFonts w:ascii="宋体" w:hAnsi="宋体" w:eastAsia="宋体" w:cs="Times New Roman"/>
          <w:b/>
          <w:bCs/>
          <w:color w:val="000000"/>
          <w:sz w:val="32"/>
          <w:szCs w:val="32"/>
        </w:rPr>
      </w:pPr>
    </w:p>
    <w:p>
      <w:pPr>
        <w:spacing w:line="360" w:lineRule="auto"/>
        <w:jc w:val="center"/>
        <w:rPr>
          <w:rFonts w:ascii="宋体" w:hAnsi="宋体" w:eastAsia="宋体" w:cs="Times New Roman"/>
          <w:b/>
          <w:bCs/>
          <w:color w:val="000000"/>
          <w:sz w:val="32"/>
          <w:szCs w:val="32"/>
        </w:rPr>
      </w:pPr>
    </w:p>
    <w:p>
      <w:pPr>
        <w:spacing w:line="360" w:lineRule="auto"/>
        <w:jc w:val="center"/>
        <w:rPr>
          <w:rFonts w:ascii="宋体" w:hAnsi="宋体" w:eastAsia="宋体" w:cs="Times New Roman"/>
          <w:b/>
          <w:bCs/>
          <w:color w:val="000000"/>
          <w:sz w:val="32"/>
          <w:szCs w:val="32"/>
        </w:rPr>
      </w:pPr>
    </w:p>
    <w:p>
      <w:pPr>
        <w:spacing w:line="360" w:lineRule="auto"/>
        <w:jc w:val="center"/>
        <w:rPr>
          <w:rFonts w:ascii="宋体" w:hAnsi="宋体" w:eastAsia="宋体" w:cs="Times New Roman"/>
          <w:b/>
          <w:bCs/>
          <w:color w:val="000000"/>
          <w:sz w:val="32"/>
          <w:szCs w:val="32"/>
        </w:rPr>
      </w:pPr>
      <w:r>
        <w:rPr>
          <w:rFonts w:hint="eastAsia" w:ascii="宋体" w:hAnsi="宋体" w:eastAsia="宋体" w:cs="Times New Roman"/>
          <w:b/>
          <w:bCs/>
          <w:color w:val="000000"/>
          <w:sz w:val="32"/>
          <w:szCs w:val="32"/>
        </w:rPr>
        <w:t>中国少数民族语言文化专业（专科）课程说明</w:t>
      </w:r>
    </w:p>
    <w:p>
      <w:pPr>
        <w:keepNext/>
        <w:keepLines/>
        <w:spacing w:beforeLines="20" w:afterLines="20" w:line="360" w:lineRule="auto"/>
        <w:ind w:firstLine="482" w:firstLineChars="200"/>
        <w:jc w:val="left"/>
        <w:outlineLvl w:val="0"/>
        <w:rPr>
          <w:rFonts w:ascii="宋体" w:hAnsi="宋体" w:eastAsia="宋体" w:cs="Times New Roman"/>
          <w:b/>
          <w:bCs/>
          <w:kern w:val="44"/>
          <w:sz w:val="24"/>
          <w:szCs w:val="24"/>
        </w:rPr>
      </w:pPr>
      <w:r>
        <w:rPr>
          <w:rFonts w:hint="eastAsia" w:ascii="宋体" w:hAnsi="宋体" w:eastAsia="宋体" w:cs="Times New Roman"/>
          <w:b/>
          <w:bCs/>
          <w:kern w:val="44"/>
          <w:sz w:val="24"/>
          <w:szCs w:val="24"/>
        </w:rPr>
        <w:t>一、公共基础课模块</w:t>
      </w:r>
    </w:p>
    <w:p>
      <w:pPr>
        <w:spacing w:line="360" w:lineRule="auto"/>
        <w:ind w:firstLine="422" w:firstLineChars="200"/>
        <w:rPr>
          <w:rFonts w:ascii="宋体" w:hAnsi="宋体" w:eastAsia="宋体" w:cs="Times New Roman"/>
          <w:b/>
          <w:szCs w:val="21"/>
        </w:rPr>
      </w:pPr>
      <w:r>
        <w:rPr>
          <w:rFonts w:ascii="宋体" w:hAnsi="宋体" w:eastAsia="宋体" w:cs="Times New Roman"/>
          <w:b/>
          <w:szCs w:val="21"/>
        </w:rPr>
        <w:t>1</w:t>
      </w:r>
      <w:r>
        <w:rPr>
          <w:rFonts w:hint="eastAsia" w:ascii="宋体" w:hAnsi="宋体" w:eastAsia="宋体" w:cs="Times New Roman"/>
          <w:b/>
          <w:szCs w:val="21"/>
        </w:rPr>
        <w:t>．国家开放大学学习指南</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本课程</w:t>
      </w:r>
      <w:r>
        <w:rPr>
          <w:rFonts w:ascii="宋体" w:hAnsi="宋体" w:eastAsia="宋体" w:cs="Times New Roman"/>
          <w:szCs w:val="21"/>
        </w:rPr>
        <w:t>1</w:t>
      </w:r>
      <w:r>
        <w:rPr>
          <w:rFonts w:hint="eastAsia" w:ascii="宋体" w:hAnsi="宋体" w:eastAsia="宋体" w:cs="Times New Roman"/>
          <w:szCs w:val="21"/>
        </w:rPr>
        <w:t>学分，课内学时</w:t>
      </w:r>
      <w:r>
        <w:rPr>
          <w:rFonts w:ascii="宋体" w:hAnsi="宋体" w:eastAsia="宋体" w:cs="Times New Roman"/>
          <w:szCs w:val="21"/>
        </w:rPr>
        <w:t>18</w:t>
      </w:r>
      <w:r>
        <w:rPr>
          <w:rFonts w:hint="eastAsia" w:ascii="宋体" w:hAnsi="宋体" w:eastAsia="宋体" w:cs="Times New Roman"/>
          <w:szCs w:val="21"/>
        </w:rPr>
        <w:t>学时，开设一学期。</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《国家开放大学学习指南》是国家开放大学（中央广播电视大学）在本、专、一村一的所有专业开设的一门统设必修课。本课程的教学目的是使接受国家开放大学远程教育的学生在进入专业</w:t>
      </w:r>
      <w:r>
        <w:rPr>
          <w:rFonts w:ascii="宋体" w:hAnsi="宋体" w:eastAsia="宋体" w:cs="Times New Roman"/>
          <w:szCs w:val="21"/>
        </w:rPr>
        <w:t>(</w:t>
      </w:r>
      <w:r>
        <w:rPr>
          <w:rFonts w:hint="eastAsia" w:ascii="宋体" w:hAnsi="宋体" w:eastAsia="宋体" w:cs="Times New Roman"/>
          <w:szCs w:val="21"/>
        </w:rPr>
        <w:t>课程</w:t>
      </w:r>
      <w:r>
        <w:rPr>
          <w:rFonts w:ascii="宋体" w:hAnsi="宋体" w:eastAsia="宋体" w:cs="Times New Roman"/>
          <w:szCs w:val="21"/>
        </w:rPr>
        <w:t>)</w:t>
      </w:r>
      <w:r>
        <w:rPr>
          <w:rFonts w:hint="eastAsia" w:ascii="宋体" w:hAnsi="宋体" w:eastAsia="宋体" w:cs="Times New Roman"/>
          <w:szCs w:val="21"/>
        </w:rPr>
        <w:t>学习之前，了解和熟悉远程教育新的学习环境，建立与远程教学模式相适应的新的学习理念，了解并尽快适应远程教育教与学的方式，掌握基本的学习技能，逐步培养自主学习的习惯和能力。</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本课程的主要内容：以完成学习任务的过程为导向，从学习者如何完成国家开放大学规定的专业学习任务的角度，让学习者学会如何完成一门课程的学习、一个专业的学习，同时描述国家开放大学基本的学习方式，说明国家开放大学的学习环境，解释国家开放大学学习平台上基本术语的涵义，使学生能使用学习平台的基本工具辅助完成学习活动，并且了解国家开放大学学生相关事务与管理规定。使学生初步具备利用现代远程技术在国家开放大学进行学习的能力。</w:t>
      </w:r>
    </w:p>
    <w:p>
      <w:pPr>
        <w:spacing w:line="360" w:lineRule="auto"/>
        <w:ind w:firstLine="422" w:firstLineChars="200"/>
        <w:rPr>
          <w:rFonts w:ascii="宋体" w:hAnsi="宋体" w:eastAsia="宋体" w:cs="Times New Roman"/>
          <w:b/>
          <w:szCs w:val="21"/>
        </w:rPr>
      </w:pPr>
      <w:r>
        <w:rPr>
          <w:rFonts w:ascii="宋体" w:hAnsi="宋体" w:eastAsia="宋体" w:cs="Times New Roman"/>
          <w:b/>
          <w:szCs w:val="21"/>
        </w:rPr>
        <w:t>2</w:t>
      </w:r>
      <w:r>
        <w:rPr>
          <w:rFonts w:hint="eastAsia" w:ascii="宋体" w:hAnsi="宋体" w:eastAsia="宋体" w:cs="Times New Roman"/>
          <w:b/>
          <w:szCs w:val="21"/>
        </w:rPr>
        <w:t>．计算机应用基础（专）</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本课程</w:t>
      </w:r>
      <w:r>
        <w:rPr>
          <w:rFonts w:ascii="宋体" w:hAnsi="宋体" w:eastAsia="宋体" w:cs="Times New Roman"/>
          <w:szCs w:val="21"/>
        </w:rPr>
        <w:t>4</w:t>
      </w:r>
      <w:r>
        <w:rPr>
          <w:rFonts w:hint="eastAsia" w:ascii="宋体" w:hAnsi="宋体" w:eastAsia="宋体" w:cs="Times New Roman"/>
          <w:szCs w:val="21"/>
        </w:rPr>
        <w:t>学分，课内学时</w:t>
      </w:r>
      <w:r>
        <w:rPr>
          <w:rFonts w:ascii="宋体" w:hAnsi="宋体" w:eastAsia="宋体" w:cs="Times New Roman"/>
          <w:szCs w:val="21"/>
        </w:rPr>
        <w:t>72</w:t>
      </w:r>
      <w:r>
        <w:rPr>
          <w:rFonts w:hint="eastAsia" w:ascii="宋体" w:hAnsi="宋体" w:eastAsia="宋体" w:cs="Times New Roman"/>
          <w:szCs w:val="21"/>
        </w:rPr>
        <w:t>学时，开设一学期。</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本课程的设置是为适应开放教育、远程教育的特点，使学生尽快掌握计算机基础知识、网络基础知识、计算机操作技能打下一个基础，为今后使用计算机、计算机网络、多媒体教学课件等做好前期准备。该门课程是一门具有理论与实践密切结合、实用性很强的课程。</w:t>
      </w:r>
    </w:p>
    <w:p>
      <w:pPr>
        <w:spacing w:line="360" w:lineRule="auto"/>
        <w:ind w:firstLine="422" w:firstLineChars="200"/>
        <w:rPr>
          <w:rFonts w:ascii="宋体" w:hAnsi="宋体" w:eastAsia="宋体" w:cs="Times New Roman"/>
          <w:b/>
          <w:szCs w:val="21"/>
        </w:rPr>
      </w:pPr>
      <w:r>
        <w:rPr>
          <w:rFonts w:ascii="宋体" w:hAnsi="宋体" w:eastAsia="宋体" w:cs="Times New Roman"/>
          <w:b/>
          <w:szCs w:val="21"/>
        </w:rPr>
        <w:t>3</w:t>
      </w:r>
      <w:r>
        <w:rPr>
          <w:rFonts w:hint="eastAsia" w:ascii="宋体" w:hAnsi="宋体" w:eastAsia="宋体" w:cs="Times New Roman"/>
          <w:b/>
          <w:szCs w:val="21"/>
        </w:rPr>
        <w:t>．中国特色社会主义理论体系概论</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本课程</w:t>
      </w:r>
      <w:r>
        <w:rPr>
          <w:rFonts w:ascii="宋体" w:hAnsi="宋体" w:eastAsia="宋体" w:cs="Times New Roman"/>
          <w:szCs w:val="21"/>
        </w:rPr>
        <w:t>3</w:t>
      </w:r>
      <w:r>
        <w:rPr>
          <w:rFonts w:hint="eastAsia" w:ascii="宋体" w:hAnsi="宋体" w:eastAsia="宋体" w:cs="Times New Roman"/>
          <w:szCs w:val="21"/>
        </w:rPr>
        <w:t>学分，课内学时</w:t>
      </w:r>
      <w:r>
        <w:rPr>
          <w:rFonts w:ascii="宋体" w:hAnsi="宋体" w:eastAsia="宋体" w:cs="Times New Roman"/>
          <w:szCs w:val="21"/>
        </w:rPr>
        <w:t>54</w:t>
      </w:r>
      <w:r>
        <w:rPr>
          <w:rFonts w:hint="eastAsia" w:ascii="宋体" w:hAnsi="宋体" w:eastAsia="宋体" w:cs="Times New Roman"/>
          <w:szCs w:val="21"/>
        </w:rPr>
        <w:t>学时，开设一学期。</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本课程是根据我国改革开放以来，中国共产党历次代表大会，特别是“十八大”报告精神，为培养国家开放大学学生掌握中国特色社会主义理论体系的主要内容和精神实质而开设的公共必修思想政治理论课。</w:t>
      </w:r>
    </w:p>
    <w:p>
      <w:pPr>
        <w:keepNext/>
        <w:keepLines/>
        <w:spacing w:beforeLines="20" w:afterLines="20" w:line="360" w:lineRule="auto"/>
        <w:ind w:firstLine="482" w:firstLineChars="200"/>
        <w:jc w:val="left"/>
        <w:outlineLvl w:val="0"/>
        <w:rPr>
          <w:rFonts w:ascii="宋体" w:hAnsi="宋体" w:eastAsia="宋体" w:cs="Times New Roman"/>
          <w:b/>
          <w:bCs/>
          <w:kern w:val="44"/>
          <w:sz w:val="24"/>
          <w:szCs w:val="24"/>
        </w:rPr>
      </w:pPr>
      <w:r>
        <w:rPr>
          <w:rFonts w:hint="eastAsia" w:ascii="宋体" w:hAnsi="宋体" w:eastAsia="宋体" w:cs="Times New Roman"/>
          <w:b/>
          <w:bCs/>
          <w:kern w:val="44"/>
          <w:sz w:val="24"/>
          <w:szCs w:val="24"/>
        </w:rPr>
        <w:t>二、专业基础课模块</w:t>
      </w:r>
    </w:p>
    <w:p>
      <w:pPr>
        <w:spacing w:line="360" w:lineRule="auto"/>
        <w:ind w:firstLine="422" w:firstLineChars="200"/>
        <w:rPr>
          <w:rFonts w:ascii="宋体" w:hAnsi="宋体" w:eastAsia="宋体" w:cs="Times New Roman"/>
          <w:b/>
          <w:szCs w:val="21"/>
        </w:rPr>
      </w:pPr>
      <w:r>
        <w:rPr>
          <w:rFonts w:ascii="宋体" w:hAnsi="宋体" w:eastAsia="宋体" w:cs="Times New Roman"/>
          <w:b/>
          <w:szCs w:val="21"/>
        </w:rPr>
        <w:t>1.</w:t>
      </w:r>
      <w:r>
        <w:rPr>
          <w:rFonts w:hint="eastAsia" w:ascii="宋体" w:hAnsi="宋体" w:eastAsia="宋体" w:cs="Times New Roman"/>
          <w:b/>
          <w:szCs w:val="21"/>
        </w:rPr>
        <w:t>现代汉语（</w:t>
      </w:r>
      <w:r>
        <w:rPr>
          <w:rFonts w:ascii="宋体" w:hAnsi="宋体" w:eastAsia="宋体" w:cs="Times New Roman"/>
          <w:b/>
          <w:szCs w:val="21"/>
        </w:rPr>
        <w:t>1</w:t>
      </w:r>
      <w:r>
        <w:rPr>
          <w:rFonts w:hint="eastAsia" w:ascii="宋体" w:hAnsi="宋体" w:eastAsia="宋体" w:cs="Times New Roman"/>
          <w:b/>
          <w:szCs w:val="21"/>
        </w:rPr>
        <w:t>）、现代汉语（</w:t>
      </w:r>
      <w:r>
        <w:rPr>
          <w:rFonts w:ascii="宋体" w:hAnsi="宋体" w:eastAsia="宋体" w:cs="Times New Roman"/>
          <w:b/>
          <w:szCs w:val="21"/>
        </w:rPr>
        <w:t>2</w:t>
      </w:r>
      <w:r>
        <w:rPr>
          <w:rFonts w:hint="eastAsia" w:ascii="宋体" w:hAnsi="宋体" w:eastAsia="宋体" w:cs="Times New Roman"/>
          <w:b/>
          <w:szCs w:val="21"/>
        </w:rPr>
        <w:t>）</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本课程</w:t>
      </w:r>
      <w:r>
        <w:rPr>
          <w:rFonts w:ascii="宋体" w:hAnsi="宋体" w:eastAsia="宋体" w:cs="Times New Roman"/>
          <w:szCs w:val="21"/>
        </w:rPr>
        <w:t>6</w:t>
      </w:r>
      <w:r>
        <w:rPr>
          <w:rFonts w:hint="eastAsia" w:ascii="宋体" w:hAnsi="宋体" w:eastAsia="宋体" w:cs="Times New Roman"/>
          <w:szCs w:val="21"/>
        </w:rPr>
        <w:t>学分，课内学时</w:t>
      </w:r>
      <w:r>
        <w:rPr>
          <w:rFonts w:ascii="宋体" w:hAnsi="宋体" w:eastAsia="宋体" w:cs="Times New Roman"/>
          <w:szCs w:val="21"/>
        </w:rPr>
        <w:t>108</w:t>
      </w:r>
      <w:r>
        <w:rPr>
          <w:rFonts w:hint="eastAsia" w:ascii="宋体" w:hAnsi="宋体" w:eastAsia="宋体" w:cs="Times New Roman"/>
          <w:szCs w:val="21"/>
        </w:rPr>
        <w:t>学时，开设一学年，本课程分两个学期讲授。本课程是藏语言文学专科专业的必修课。</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本课程的教学目的是通过学习现代汉语（</w:t>
      </w:r>
      <w:r>
        <w:rPr>
          <w:rFonts w:ascii="宋体" w:hAnsi="宋体" w:eastAsia="宋体" w:cs="Times New Roman"/>
          <w:szCs w:val="21"/>
        </w:rPr>
        <w:t>1</w:t>
      </w:r>
      <w:r>
        <w:rPr>
          <w:rFonts w:hint="eastAsia" w:ascii="宋体" w:hAnsi="宋体" w:eastAsia="宋体" w:cs="Times New Roman"/>
          <w:szCs w:val="21"/>
        </w:rPr>
        <w:t>）、现代汉语（</w:t>
      </w:r>
      <w:r>
        <w:rPr>
          <w:rFonts w:ascii="宋体" w:hAnsi="宋体" w:eastAsia="宋体" w:cs="Times New Roman"/>
          <w:szCs w:val="21"/>
        </w:rPr>
        <w:t>2</w:t>
      </w:r>
      <w:r>
        <w:rPr>
          <w:rFonts w:hint="eastAsia" w:ascii="宋体" w:hAnsi="宋体" w:eastAsia="宋体" w:cs="Times New Roman"/>
          <w:szCs w:val="21"/>
        </w:rPr>
        <w:t>），使学生系统地掌握现代汉语的基础理论和基本知识，对基本技能进行训练，从而培养和提高理解和运用汉语的能力。</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本课程的主要内容：绪论，语音，文字，语汇，修辞，语言运用共</w:t>
      </w:r>
      <w:r>
        <w:rPr>
          <w:rFonts w:ascii="宋体" w:hAnsi="宋体" w:eastAsia="宋体" w:cs="Times New Roman"/>
          <w:szCs w:val="21"/>
        </w:rPr>
        <w:t>6</w:t>
      </w:r>
      <w:r>
        <w:rPr>
          <w:rFonts w:hint="eastAsia" w:ascii="宋体" w:hAnsi="宋体" w:eastAsia="宋体" w:cs="Times New Roman"/>
          <w:szCs w:val="21"/>
        </w:rPr>
        <w:t>个部分。</w:t>
      </w:r>
    </w:p>
    <w:p>
      <w:pPr>
        <w:spacing w:line="360" w:lineRule="auto"/>
        <w:ind w:firstLine="422" w:firstLineChars="200"/>
        <w:rPr>
          <w:rFonts w:ascii="宋体" w:hAnsi="宋体" w:eastAsia="宋体" w:cs="Times New Roman"/>
          <w:b/>
          <w:szCs w:val="21"/>
        </w:rPr>
      </w:pPr>
      <w:r>
        <w:rPr>
          <w:rFonts w:ascii="宋体" w:hAnsi="宋体" w:eastAsia="宋体" w:cs="Times New Roman"/>
          <w:b/>
          <w:szCs w:val="21"/>
        </w:rPr>
        <w:t>2</w:t>
      </w:r>
      <w:r>
        <w:rPr>
          <w:rFonts w:hint="eastAsia" w:ascii="宋体" w:hAnsi="宋体" w:eastAsia="宋体" w:cs="Times New Roman"/>
          <w:b/>
          <w:szCs w:val="21"/>
        </w:rPr>
        <w:t>．修辞与言语艺术</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本课程</w:t>
      </w:r>
      <w:r>
        <w:rPr>
          <w:rFonts w:ascii="宋体" w:hAnsi="宋体" w:eastAsia="宋体" w:cs="Times New Roman"/>
          <w:szCs w:val="21"/>
        </w:rPr>
        <w:t>3</w:t>
      </w:r>
      <w:r>
        <w:rPr>
          <w:rFonts w:hint="eastAsia" w:ascii="宋体" w:hAnsi="宋体" w:eastAsia="宋体" w:cs="Times New Roman"/>
          <w:szCs w:val="21"/>
        </w:rPr>
        <w:t>学分，课内学时</w:t>
      </w:r>
      <w:r>
        <w:rPr>
          <w:rFonts w:ascii="宋体" w:hAnsi="宋体" w:eastAsia="宋体" w:cs="Times New Roman"/>
          <w:szCs w:val="21"/>
        </w:rPr>
        <w:t>54</w:t>
      </w:r>
      <w:r>
        <w:rPr>
          <w:rFonts w:hint="eastAsia" w:ascii="宋体" w:hAnsi="宋体" w:eastAsia="宋体" w:cs="Times New Roman"/>
          <w:szCs w:val="21"/>
        </w:rPr>
        <w:t>学时，开设一学期。本课程是藏语言文学专科专业开设的一门必修课。</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本课程的教学目的是使学生在初步具备现代汉语修辞知识的基础上加深对修辞理论的理解，增强言语活动中的修辞技巧，提高语言文字应用能力和汉语修辞鉴赏能力。</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教材：《修辞与言语艺术》胡吉成著中央电大出版社</w:t>
      </w:r>
      <w:r>
        <w:rPr>
          <w:rFonts w:ascii="宋体" w:hAnsi="宋体" w:eastAsia="宋体" w:cs="Times New Roman"/>
          <w:szCs w:val="21"/>
        </w:rPr>
        <w:t xml:space="preserve">  0501</w:t>
      </w:r>
      <w:r>
        <w:rPr>
          <w:rFonts w:hint="eastAsia" w:ascii="宋体" w:hAnsi="宋体" w:eastAsia="宋体" w:cs="Times New Roman"/>
          <w:szCs w:val="21"/>
        </w:rPr>
        <w:t>版</w:t>
      </w:r>
    </w:p>
    <w:p>
      <w:pPr>
        <w:spacing w:line="360" w:lineRule="auto"/>
        <w:ind w:firstLine="422" w:firstLineChars="200"/>
        <w:rPr>
          <w:rFonts w:ascii="宋体" w:hAnsi="宋体" w:eastAsia="宋体" w:cs="Times New Roman"/>
          <w:b/>
          <w:szCs w:val="21"/>
        </w:rPr>
      </w:pPr>
      <w:r>
        <w:rPr>
          <w:rFonts w:ascii="宋体" w:hAnsi="宋体" w:eastAsia="宋体" w:cs="Times New Roman"/>
          <w:b/>
          <w:szCs w:val="21"/>
        </w:rPr>
        <w:t>3</w:t>
      </w:r>
      <w:r>
        <w:rPr>
          <w:rFonts w:hint="eastAsia" w:ascii="宋体" w:hAnsi="宋体" w:eastAsia="宋体" w:cs="Times New Roman"/>
          <w:b/>
          <w:szCs w:val="21"/>
        </w:rPr>
        <w:t>．藏语语法</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本课程</w:t>
      </w:r>
      <w:r>
        <w:rPr>
          <w:rFonts w:ascii="宋体" w:hAnsi="宋体" w:eastAsia="宋体" w:cs="Times New Roman"/>
          <w:szCs w:val="21"/>
        </w:rPr>
        <w:t>6</w:t>
      </w:r>
      <w:r>
        <w:rPr>
          <w:rFonts w:hint="eastAsia" w:ascii="宋体" w:hAnsi="宋体" w:eastAsia="宋体" w:cs="Times New Roman"/>
          <w:szCs w:val="21"/>
        </w:rPr>
        <w:t>学分，课内学时</w:t>
      </w:r>
      <w:r>
        <w:rPr>
          <w:rFonts w:ascii="宋体" w:hAnsi="宋体" w:eastAsia="宋体" w:cs="Times New Roman"/>
          <w:szCs w:val="21"/>
        </w:rPr>
        <w:t>108</w:t>
      </w:r>
      <w:r>
        <w:rPr>
          <w:rFonts w:hint="eastAsia" w:ascii="宋体" w:hAnsi="宋体" w:eastAsia="宋体" w:cs="Times New Roman"/>
          <w:szCs w:val="21"/>
        </w:rPr>
        <w:t>学时，开设一学期。本课程是藏语言文学专科专业开设的一门必修课。</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本课程的主要内容：主要讲授藏文文字、词法、句法、虚词以及标点符号的运用。分析臧语言文字的内部规律，使学生掌握词、词组的不同用法及特点，讲述语言的规范性和科学性，为阅读与写作打好坚实的基础。</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教材：《现代藏文语法通论》吉太加著甘肃民族出版社</w:t>
      </w:r>
      <w:r>
        <w:rPr>
          <w:rFonts w:ascii="宋体" w:hAnsi="宋体" w:eastAsia="宋体" w:cs="Times New Roman"/>
          <w:szCs w:val="21"/>
        </w:rPr>
        <w:t xml:space="preserve">  2000</w:t>
      </w:r>
      <w:r>
        <w:rPr>
          <w:rFonts w:hint="eastAsia" w:ascii="宋体" w:hAnsi="宋体" w:eastAsia="宋体" w:cs="Times New Roman"/>
          <w:szCs w:val="21"/>
        </w:rPr>
        <w:t>年</w:t>
      </w:r>
      <w:r>
        <w:rPr>
          <w:rFonts w:ascii="宋体" w:hAnsi="宋体" w:eastAsia="宋体" w:cs="Times New Roman"/>
          <w:szCs w:val="21"/>
        </w:rPr>
        <w:t>9</w:t>
      </w:r>
      <w:r>
        <w:rPr>
          <w:rFonts w:hint="eastAsia" w:ascii="宋体" w:hAnsi="宋体" w:eastAsia="宋体" w:cs="Times New Roman"/>
          <w:szCs w:val="21"/>
        </w:rPr>
        <w:t>月</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参考书目：</w:t>
      </w:r>
      <w:r>
        <w:rPr>
          <w:rFonts w:hint="eastAsia" w:ascii="宋体" w:hAnsi="宋体" w:eastAsia="宋体" w:cs="Times New Roman"/>
          <w:szCs w:val="21"/>
        </w:rPr>
        <w:sym w:font="Wingdings" w:char="F081"/>
      </w:r>
      <w:r>
        <w:rPr>
          <w:rFonts w:hint="eastAsia" w:ascii="宋体" w:hAnsi="宋体" w:eastAsia="宋体" w:cs="Times New Roman"/>
          <w:szCs w:val="21"/>
        </w:rPr>
        <w:t>《藏语语法明灯》马进武著青海民族出版社</w:t>
      </w:r>
      <w:r>
        <w:rPr>
          <w:rFonts w:ascii="宋体" w:hAnsi="宋体" w:eastAsia="宋体" w:cs="Times New Roman"/>
          <w:szCs w:val="21"/>
        </w:rPr>
        <w:t xml:space="preserve">   1998</w:t>
      </w:r>
      <w:r>
        <w:rPr>
          <w:rFonts w:hint="eastAsia" w:ascii="宋体" w:hAnsi="宋体" w:eastAsia="宋体" w:cs="Times New Roman"/>
          <w:szCs w:val="21"/>
        </w:rPr>
        <w:t>年</w:t>
      </w:r>
      <w:r>
        <w:rPr>
          <w:rFonts w:ascii="宋体" w:hAnsi="宋体" w:eastAsia="宋体" w:cs="Times New Roman"/>
          <w:szCs w:val="21"/>
        </w:rPr>
        <w:t>9</w:t>
      </w:r>
      <w:r>
        <w:rPr>
          <w:rFonts w:hint="eastAsia" w:ascii="宋体" w:hAnsi="宋体" w:eastAsia="宋体" w:cs="Times New Roman"/>
          <w:szCs w:val="21"/>
        </w:rPr>
        <w:t>月</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sym w:font="Wingdings" w:char="F082"/>
      </w:r>
      <w:r>
        <w:rPr>
          <w:rFonts w:hint="eastAsia" w:ascii="宋体" w:hAnsi="宋体" w:eastAsia="宋体" w:cs="Times New Roman"/>
          <w:szCs w:val="21"/>
        </w:rPr>
        <w:t>《藏文文法教程》格桑居冕著四川民族出版社</w:t>
      </w:r>
      <w:r>
        <w:rPr>
          <w:rFonts w:ascii="宋体" w:hAnsi="宋体" w:eastAsia="宋体" w:cs="Times New Roman"/>
          <w:szCs w:val="21"/>
        </w:rPr>
        <w:t xml:space="preserve">   1981</w:t>
      </w:r>
      <w:r>
        <w:rPr>
          <w:rFonts w:hint="eastAsia" w:ascii="宋体" w:hAnsi="宋体" w:eastAsia="宋体" w:cs="Times New Roman"/>
          <w:szCs w:val="21"/>
        </w:rPr>
        <w:t>年</w:t>
      </w:r>
      <w:r>
        <w:rPr>
          <w:rFonts w:ascii="宋体" w:hAnsi="宋体" w:eastAsia="宋体" w:cs="Times New Roman"/>
          <w:szCs w:val="21"/>
        </w:rPr>
        <w:t>8</w:t>
      </w:r>
      <w:r>
        <w:rPr>
          <w:rFonts w:hint="eastAsia" w:ascii="宋体" w:hAnsi="宋体" w:eastAsia="宋体" w:cs="Times New Roman"/>
          <w:szCs w:val="21"/>
        </w:rPr>
        <w:t>月</w:t>
      </w:r>
    </w:p>
    <w:p>
      <w:pPr>
        <w:spacing w:line="360" w:lineRule="auto"/>
        <w:ind w:firstLine="422" w:firstLineChars="200"/>
        <w:rPr>
          <w:rFonts w:ascii="宋体" w:hAnsi="宋体" w:eastAsia="宋体" w:cs="Times New Roman"/>
          <w:b/>
          <w:szCs w:val="21"/>
        </w:rPr>
      </w:pPr>
      <w:r>
        <w:rPr>
          <w:rFonts w:ascii="宋体" w:hAnsi="宋体" w:eastAsia="宋体" w:cs="Times New Roman"/>
          <w:b/>
          <w:szCs w:val="21"/>
        </w:rPr>
        <w:t>4</w:t>
      </w:r>
      <w:r>
        <w:rPr>
          <w:rFonts w:hint="eastAsia" w:ascii="宋体" w:hAnsi="宋体" w:eastAsia="宋体" w:cs="Times New Roman"/>
          <w:b/>
          <w:szCs w:val="21"/>
        </w:rPr>
        <w:t>．藏族历史</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本课程</w:t>
      </w:r>
      <w:r>
        <w:rPr>
          <w:rFonts w:ascii="宋体" w:hAnsi="宋体" w:eastAsia="宋体" w:cs="Times New Roman"/>
          <w:szCs w:val="21"/>
        </w:rPr>
        <w:t>4</w:t>
      </w:r>
      <w:r>
        <w:rPr>
          <w:rFonts w:hint="eastAsia" w:ascii="宋体" w:hAnsi="宋体" w:eastAsia="宋体" w:cs="Times New Roman"/>
          <w:szCs w:val="21"/>
        </w:rPr>
        <w:t>学分，课内学时</w:t>
      </w:r>
      <w:r>
        <w:rPr>
          <w:rFonts w:ascii="宋体" w:hAnsi="宋体" w:eastAsia="宋体" w:cs="Times New Roman"/>
          <w:szCs w:val="21"/>
        </w:rPr>
        <w:t>72</w:t>
      </w:r>
      <w:r>
        <w:rPr>
          <w:rFonts w:hint="eastAsia" w:ascii="宋体" w:hAnsi="宋体" w:eastAsia="宋体" w:cs="Times New Roman"/>
          <w:szCs w:val="21"/>
        </w:rPr>
        <w:t>学时，开设一学期。本课程是藏语言文学专科专业的一门选修课。</w:t>
      </w:r>
    </w:p>
    <w:p>
      <w:pPr>
        <w:keepNext/>
        <w:keepLines/>
        <w:spacing w:beforeLines="20" w:afterLines="20" w:line="360" w:lineRule="auto"/>
        <w:ind w:firstLine="482" w:firstLineChars="200"/>
        <w:jc w:val="left"/>
        <w:outlineLvl w:val="0"/>
        <w:rPr>
          <w:rFonts w:ascii="宋体" w:hAnsi="宋体" w:eastAsia="宋体" w:cs="Times New Roman"/>
          <w:b/>
          <w:bCs/>
          <w:kern w:val="44"/>
          <w:sz w:val="24"/>
          <w:szCs w:val="24"/>
        </w:rPr>
      </w:pPr>
      <w:r>
        <w:rPr>
          <w:rFonts w:ascii="宋体" w:hAnsi="宋体" w:eastAsia="宋体" w:cs="Times New Roman"/>
          <w:b/>
          <w:bCs/>
          <w:kern w:val="44"/>
          <w:sz w:val="24"/>
          <w:szCs w:val="24"/>
        </w:rPr>
        <w:t xml:space="preserve"> </w:t>
      </w:r>
      <w:r>
        <w:rPr>
          <w:rFonts w:hint="eastAsia" w:ascii="宋体" w:hAnsi="宋体" w:eastAsia="宋体" w:cs="Times New Roman"/>
          <w:b/>
          <w:bCs/>
          <w:kern w:val="44"/>
          <w:sz w:val="24"/>
          <w:szCs w:val="24"/>
        </w:rPr>
        <w:t>三、专业课模块</w:t>
      </w:r>
    </w:p>
    <w:p>
      <w:pPr>
        <w:spacing w:line="360" w:lineRule="auto"/>
        <w:ind w:firstLine="422" w:firstLineChars="200"/>
        <w:rPr>
          <w:rFonts w:ascii="宋体" w:hAnsi="宋体" w:eastAsia="宋体" w:cs="Times New Roman"/>
          <w:b/>
          <w:szCs w:val="21"/>
        </w:rPr>
      </w:pPr>
      <w:r>
        <w:rPr>
          <w:rFonts w:ascii="宋体" w:hAnsi="宋体" w:eastAsia="宋体" w:cs="Times New Roman"/>
          <w:b/>
          <w:szCs w:val="21"/>
        </w:rPr>
        <w:t>1</w:t>
      </w:r>
      <w:r>
        <w:rPr>
          <w:rFonts w:hint="eastAsia" w:ascii="宋体" w:hAnsi="宋体" w:eastAsia="宋体" w:cs="Times New Roman"/>
          <w:b/>
          <w:szCs w:val="21"/>
        </w:rPr>
        <w:t>．中国文化导论</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本课程</w:t>
      </w:r>
      <w:r>
        <w:rPr>
          <w:rFonts w:ascii="宋体" w:hAnsi="宋体" w:eastAsia="宋体" w:cs="Times New Roman"/>
          <w:szCs w:val="21"/>
        </w:rPr>
        <w:t>3</w:t>
      </w:r>
      <w:r>
        <w:rPr>
          <w:rFonts w:hint="eastAsia" w:ascii="宋体" w:hAnsi="宋体" w:eastAsia="宋体" w:cs="Times New Roman"/>
          <w:szCs w:val="21"/>
        </w:rPr>
        <w:t>学分，课内学时</w:t>
      </w:r>
      <w:r>
        <w:rPr>
          <w:rFonts w:ascii="宋体" w:hAnsi="宋体" w:eastAsia="宋体" w:cs="Times New Roman"/>
          <w:szCs w:val="21"/>
        </w:rPr>
        <w:t>54</w:t>
      </w:r>
      <w:r>
        <w:rPr>
          <w:rFonts w:hint="eastAsia" w:ascii="宋体" w:hAnsi="宋体" w:eastAsia="宋体" w:cs="Times New Roman"/>
          <w:szCs w:val="21"/>
        </w:rPr>
        <w:t>学时，开设一学期。本课程是藏语言文学专科专业的一门必修课。</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通过本课程的的歇息，使学生能了解传统文化的基础知识，熟练运用相关资料。</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本课程主要内容分为三个部分：中国传统文化简史；中国传统文化特质；中国传统文化的现代化。</w:t>
      </w:r>
    </w:p>
    <w:p>
      <w:pPr>
        <w:spacing w:line="360" w:lineRule="auto"/>
        <w:ind w:firstLine="422" w:firstLineChars="200"/>
        <w:rPr>
          <w:rFonts w:ascii="宋体" w:hAnsi="宋体" w:eastAsia="宋体" w:cs="Times New Roman"/>
          <w:b/>
          <w:szCs w:val="21"/>
        </w:rPr>
      </w:pPr>
      <w:r>
        <w:rPr>
          <w:rFonts w:ascii="宋体" w:hAnsi="宋体" w:eastAsia="宋体" w:cs="Times New Roman"/>
          <w:b/>
          <w:szCs w:val="21"/>
        </w:rPr>
        <w:t>2</w:t>
      </w:r>
      <w:r>
        <w:rPr>
          <w:rFonts w:hint="eastAsia" w:ascii="宋体" w:hAnsi="宋体" w:eastAsia="宋体" w:cs="Times New Roman"/>
          <w:b/>
          <w:szCs w:val="21"/>
        </w:rPr>
        <w:t>．文学概论</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本课程</w:t>
      </w:r>
      <w:r>
        <w:rPr>
          <w:rFonts w:ascii="宋体" w:hAnsi="宋体" w:eastAsia="宋体" w:cs="Times New Roman"/>
          <w:szCs w:val="21"/>
        </w:rPr>
        <w:t>3</w:t>
      </w:r>
      <w:r>
        <w:rPr>
          <w:rFonts w:hint="eastAsia" w:ascii="宋体" w:hAnsi="宋体" w:eastAsia="宋体" w:cs="Times New Roman"/>
          <w:szCs w:val="21"/>
        </w:rPr>
        <w:t>学分，课内学时</w:t>
      </w:r>
      <w:r>
        <w:rPr>
          <w:rFonts w:ascii="宋体" w:hAnsi="宋体" w:eastAsia="宋体" w:cs="Times New Roman"/>
          <w:szCs w:val="21"/>
        </w:rPr>
        <w:t>54</w:t>
      </w:r>
      <w:r>
        <w:rPr>
          <w:rFonts w:hint="eastAsia" w:ascii="宋体" w:hAnsi="宋体" w:eastAsia="宋体" w:cs="Times New Roman"/>
          <w:szCs w:val="21"/>
        </w:rPr>
        <w:t>学时，开设一学期。本课程是藏语言文学专科专业的一门必修课。</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本课程讲授文学的基本理论，以文学创作、文学阅读、文学批评的基本理论、基本知识等为主要教学内容，培养学生分析作品和其他文学现象的能力。</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本课程主要内容：文学界说，文学文本，文学媒介，文学语言，文学形象，文学体裁，文学写作，文学阅读和文学批评。</w:t>
      </w:r>
    </w:p>
    <w:p>
      <w:pPr>
        <w:spacing w:line="360" w:lineRule="auto"/>
        <w:ind w:firstLine="422" w:firstLineChars="200"/>
        <w:rPr>
          <w:rFonts w:ascii="宋体" w:hAnsi="宋体" w:eastAsia="宋体" w:cs="Times New Roman"/>
          <w:b/>
          <w:szCs w:val="21"/>
        </w:rPr>
      </w:pPr>
      <w:r>
        <w:rPr>
          <w:rFonts w:ascii="宋体" w:hAnsi="宋体" w:eastAsia="宋体" w:cs="Times New Roman"/>
          <w:b/>
          <w:szCs w:val="21"/>
        </w:rPr>
        <w:t>3</w:t>
      </w:r>
      <w:r>
        <w:rPr>
          <w:rFonts w:hint="eastAsia" w:ascii="宋体" w:hAnsi="宋体" w:eastAsia="宋体" w:cs="Times New Roman"/>
          <w:b/>
          <w:szCs w:val="21"/>
        </w:rPr>
        <w:t>．应用写作（汉语）</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本课程</w:t>
      </w:r>
      <w:r>
        <w:rPr>
          <w:rFonts w:ascii="宋体" w:hAnsi="宋体" w:eastAsia="宋体" w:cs="Times New Roman"/>
          <w:szCs w:val="21"/>
        </w:rPr>
        <w:t>4</w:t>
      </w:r>
      <w:r>
        <w:rPr>
          <w:rFonts w:hint="eastAsia" w:ascii="宋体" w:hAnsi="宋体" w:eastAsia="宋体" w:cs="Times New Roman"/>
          <w:szCs w:val="21"/>
        </w:rPr>
        <w:t>学分，课内学时</w:t>
      </w:r>
      <w:r>
        <w:rPr>
          <w:rFonts w:ascii="宋体" w:hAnsi="宋体" w:eastAsia="宋体" w:cs="Times New Roman"/>
          <w:szCs w:val="21"/>
        </w:rPr>
        <w:t>72</w:t>
      </w:r>
      <w:r>
        <w:rPr>
          <w:rFonts w:hint="eastAsia" w:ascii="宋体" w:hAnsi="宋体" w:eastAsia="宋体" w:cs="Times New Roman"/>
          <w:szCs w:val="21"/>
        </w:rPr>
        <w:t>学时，开设一学期。本课程是藏语言文学专科专业的一门必修课。</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通过本课程的学习，使学生系统掌握常用的应用类文章的实际用途及其写作要领，获取成为高级应用人才所必备的文章写作能力和文章分析与处理能力，使其实际写作水平得到切实地提高，以适应当前和今后在工作、学习、生活中的写作需要，为其总体素质和能力的提高提高必要的保证，并为即将开始的毕业作业的写作做好充分的知识准备。</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本课程主要内容：“绪论”为应用文写作概述，六大教学单元分别讲述行政公文、事务公文、公关公文、财经公文、法律公文、生活文书等几大类实用文体中常用文种的写作知识以及收发文处理。</w:t>
      </w:r>
    </w:p>
    <w:p>
      <w:pPr>
        <w:spacing w:line="360" w:lineRule="auto"/>
        <w:ind w:firstLine="422" w:firstLineChars="200"/>
        <w:rPr>
          <w:rFonts w:ascii="宋体" w:hAnsi="宋体" w:eastAsia="宋体" w:cs="Times New Roman"/>
          <w:b/>
          <w:szCs w:val="21"/>
        </w:rPr>
      </w:pPr>
      <w:r>
        <w:rPr>
          <w:rFonts w:ascii="宋体" w:hAnsi="宋体" w:eastAsia="宋体" w:cs="Times New Roman"/>
          <w:b/>
          <w:szCs w:val="21"/>
        </w:rPr>
        <w:t xml:space="preserve">4. </w:t>
      </w:r>
      <w:r>
        <w:rPr>
          <w:rFonts w:hint="eastAsia" w:ascii="宋体" w:hAnsi="宋体" w:eastAsia="宋体" w:cs="Times New Roman"/>
          <w:b/>
          <w:szCs w:val="21"/>
        </w:rPr>
        <w:t>佛学概论</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本课程</w:t>
      </w:r>
      <w:r>
        <w:rPr>
          <w:rFonts w:ascii="宋体" w:hAnsi="宋体" w:eastAsia="宋体" w:cs="Times New Roman"/>
          <w:szCs w:val="21"/>
        </w:rPr>
        <w:t>4</w:t>
      </w:r>
      <w:r>
        <w:rPr>
          <w:rFonts w:hint="eastAsia" w:ascii="宋体" w:hAnsi="宋体" w:eastAsia="宋体" w:cs="Times New Roman"/>
          <w:szCs w:val="21"/>
        </w:rPr>
        <w:t>学分，课内学时</w:t>
      </w:r>
      <w:r>
        <w:rPr>
          <w:rFonts w:ascii="宋体" w:hAnsi="宋体" w:eastAsia="宋体" w:cs="Times New Roman"/>
          <w:szCs w:val="21"/>
        </w:rPr>
        <w:t>72</w:t>
      </w:r>
      <w:r>
        <w:rPr>
          <w:rFonts w:hint="eastAsia" w:ascii="宋体" w:hAnsi="宋体" w:eastAsia="宋体" w:cs="Times New Roman"/>
          <w:szCs w:val="21"/>
        </w:rPr>
        <w:t>学时，开设一学期。本课程是藏语言文学专科专业的一门选修课。</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本课程的主要内容：主要讲授藏传佛教的产生、发展过程、主要教义以及各流派的观点。让学生通过本学科了解和加深他们对藏传佛教理性的分析，提高藏传佛教文化的素养。</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教材：</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《佛学概论》更登著中国藏学出版社</w:t>
      </w:r>
      <w:r>
        <w:rPr>
          <w:rFonts w:ascii="宋体" w:hAnsi="宋体" w:eastAsia="宋体" w:cs="Times New Roman"/>
          <w:szCs w:val="21"/>
        </w:rPr>
        <w:t xml:space="preserve">  2002</w:t>
      </w:r>
      <w:r>
        <w:rPr>
          <w:rFonts w:hint="eastAsia" w:ascii="宋体" w:hAnsi="宋体" w:eastAsia="宋体" w:cs="Times New Roman"/>
          <w:szCs w:val="21"/>
        </w:rPr>
        <w:t>年</w:t>
      </w:r>
      <w:r>
        <w:rPr>
          <w:rFonts w:ascii="宋体" w:hAnsi="宋体" w:eastAsia="宋体" w:cs="Times New Roman"/>
          <w:szCs w:val="21"/>
        </w:rPr>
        <w:t>7</w:t>
      </w:r>
      <w:r>
        <w:rPr>
          <w:rFonts w:hint="eastAsia" w:ascii="宋体" w:hAnsi="宋体" w:eastAsia="宋体" w:cs="Times New Roman"/>
          <w:szCs w:val="21"/>
        </w:rPr>
        <w:t>月</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参考书目：</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sym w:font="Wingdings" w:char="F081"/>
      </w:r>
      <w:r>
        <w:rPr>
          <w:rFonts w:hint="eastAsia" w:ascii="宋体" w:hAnsi="宋体" w:eastAsia="宋体" w:cs="Times New Roman"/>
          <w:szCs w:val="21"/>
        </w:rPr>
        <w:t>《佛学基础知识》龙肉编著青海民族出版社</w:t>
      </w:r>
      <w:r>
        <w:rPr>
          <w:rFonts w:ascii="宋体" w:hAnsi="宋体" w:eastAsia="宋体" w:cs="Times New Roman"/>
          <w:szCs w:val="21"/>
        </w:rPr>
        <w:t xml:space="preserve">  2006</w:t>
      </w:r>
      <w:r>
        <w:rPr>
          <w:rFonts w:hint="eastAsia" w:ascii="宋体" w:hAnsi="宋体" w:eastAsia="宋体" w:cs="Times New Roman"/>
          <w:szCs w:val="21"/>
        </w:rPr>
        <w:t>年</w:t>
      </w:r>
      <w:r>
        <w:rPr>
          <w:rFonts w:ascii="宋体" w:hAnsi="宋体" w:eastAsia="宋体" w:cs="Times New Roman"/>
          <w:szCs w:val="21"/>
        </w:rPr>
        <w:t>6</w:t>
      </w:r>
      <w:r>
        <w:rPr>
          <w:rFonts w:hint="eastAsia" w:ascii="宋体" w:hAnsi="宋体" w:eastAsia="宋体" w:cs="Times New Roman"/>
          <w:szCs w:val="21"/>
        </w:rPr>
        <w:t>月</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sym w:font="Wingdings" w:char="F082"/>
      </w:r>
      <w:r>
        <w:rPr>
          <w:rFonts w:hint="eastAsia" w:ascii="宋体" w:hAnsi="宋体" w:eastAsia="宋体" w:cs="Times New Roman"/>
          <w:szCs w:val="21"/>
        </w:rPr>
        <w:t>《佛教总论乐道灯塔》多识著甘肃民族出版社</w:t>
      </w:r>
      <w:r>
        <w:rPr>
          <w:rFonts w:ascii="宋体" w:hAnsi="宋体" w:eastAsia="宋体" w:cs="Times New Roman"/>
          <w:szCs w:val="21"/>
        </w:rPr>
        <w:t xml:space="preserve">   2003</w:t>
      </w:r>
      <w:r>
        <w:rPr>
          <w:rFonts w:hint="eastAsia" w:ascii="宋体" w:hAnsi="宋体" w:eastAsia="宋体" w:cs="Times New Roman"/>
          <w:szCs w:val="21"/>
        </w:rPr>
        <w:t>年</w:t>
      </w:r>
      <w:r>
        <w:rPr>
          <w:rFonts w:ascii="宋体" w:hAnsi="宋体" w:eastAsia="宋体" w:cs="Times New Roman"/>
          <w:szCs w:val="21"/>
        </w:rPr>
        <w:t>6</w:t>
      </w:r>
      <w:r>
        <w:rPr>
          <w:rFonts w:hint="eastAsia" w:ascii="宋体" w:hAnsi="宋体" w:eastAsia="宋体" w:cs="Times New Roman"/>
          <w:szCs w:val="21"/>
        </w:rPr>
        <w:t>月</w:t>
      </w:r>
    </w:p>
    <w:p>
      <w:pPr>
        <w:spacing w:line="360" w:lineRule="auto"/>
        <w:ind w:firstLine="422" w:firstLineChars="200"/>
        <w:rPr>
          <w:rFonts w:ascii="宋体" w:hAnsi="宋体" w:eastAsia="宋体" w:cs="Times New Roman"/>
          <w:b/>
          <w:szCs w:val="21"/>
        </w:rPr>
      </w:pPr>
      <w:r>
        <w:rPr>
          <w:rFonts w:ascii="宋体" w:hAnsi="宋体" w:eastAsia="宋体" w:cs="Times New Roman"/>
          <w:b/>
          <w:szCs w:val="21"/>
        </w:rPr>
        <w:t>5</w:t>
      </w:r>
      <w:r>
        <w:rPr>
          <w:rFonts w:hint="eastAsia" w:ascii="宋体" w:hAnsi="宋体" w:eastAsia="宋体" w:cs="Times New Roman"/>
          <w:b/>
          <w:szCs w:val="21"/>
        </w:rPr>
        <w:t>．藏族历代文选</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本课程</w:t>
      </w:r>
      <w:r>
        <w:rPr>
          <w:rFonts w:ascii="宋体" w:hAnsi="宋体" w:eastAsia="宋体" w:cs="Times New Roman"/>
          <w:szCs w:val="21"/>
        </w:rPr>
        <w:t>5</w:t>
      </w:r>
      <w:r>
        <w:rPr>
          <w:rFonts w:hint="eastAsia" w:ascii="宋体" w:hAnsi="宋体" w:eastAsia="宋体" w:cs="Times New Roman"/>
          <w:szCs w:val="21"/>
        </w:rPr>
        <w:t>学分，课内学时</w:t>
      </w:r>
      <w:r>
        <w:rPr>
          <w:rFonts w:ascii="宋体" w:hAnsi="宋体" w:eastAsia="宋体" w:cs="Times New Roman"/>
          <w:szCs w:val="21"/>
        </w:rPr>
        <w:t>90</w:t>
      </w:r>
      <w:r>
        <w:rPr>
          <w:rFonts w:hint="eastAsia" w:ascii="宋体" w:hAnsi="宋体" w:eastAsia="宋体" w:cs="Times New Roman"/>
          <w:szCs w:val="21"/>
        </w:rPr>
        <w:t>学时，开设一学期。本课程是藏语言文学本科专业的一门选修课。</w:t>
      </w:r>
    </w:p>
    <w:p>
      <w:pPr>
        <w:pageBreakBefore w:val="0"/>
        <w:widowControl w:val="0"/>
        <w:kinsoku/>
        <w:wordWrap/>
        <w:overflowPunct/>
        <w:topLinePunct w:val="0"/>
        <w:autoSpaceDE/>
        <w:autoSpaceDN/>
        <w:bidi w:val="0"/>
        <w:adjustRightInd/>
        <w:snapToGrid/>
        <w:spacing w:line="420" w:lineRule="exact"/>
        <w:ind w:left="0" w:leftChars="0" w:right="0" w:rightChars="0" w:firstLine="420" w:firstLineChars="200"/>
        <w:textAlignment w:val="auto"/>
        <w:rPr>
          <w:rFonts w:ascii="宋体" w:hAnsi="宋体" w:eastAsia="宋体" w:cs="Times New Roman"/>
          <w:szCs w:val="21"/>
        </w:rPr>
      </w:pPr>
      <w:r>
        <w:rPr>
          <w:rFonts w:hint="eastAsia" w:ascii="宋体" w:hAnsi="宋体" w:eastAsia="宋体" w:cs="Times New Roman"/>
          <w:szCs w:val="21"/>
        </w:rPr>
        <w:t>本课程的主要内容：佛教前后弘期以及近代具有代表性的文学作品。这些作品题材多样、历史久远，是了解藏族历代文学作品的主要途径。通本课程，培养学生的阅读和鉴赏能力，为教学和科研打下坚实的基础。</w:t>
      </w:r>
    </w:p>
    <w:p>
      <w:pPr>
        <w:pageBreakBefore w:val="0"/>
        <w:widowControl w:val="0"/>
        <w:kinsoku/>
        <w:wordWrap/>
        <w:overflowPunct/>
        <w:topLinePunct w:val="0"/>
        <w:autoSpaceDE/>
        <w:autoSpaceDN/>
        <w:bidi w:val="0"/>
        <w:adjustRightInd/>
        <w:snapToGrid/>
        <w:spacing w:line="420" w:lineRule="exact"/>
        <w:ind w:left="0" w:leftChars="0" w:right="0" w:rightChars="0" w:firstLine="420" w:firstLineChars="200"/>
        <w:textAlignment w:val="auto"/>
        <w:rPr>
          <w:rFonts w:ascii="宋体" w:hAnsi="宋体" w:eastAsia="宋体" w:cs="Times New Roman"/>
          <w:szCs w:val="21"/>
        </w:rPr>
      </w:pPr>
      <w:r>
        <w:rPr>
          <w:rFonts w:hint="eastAsia" w:ascii="宋体" w:hAnsi="宋体" w:eastAsia="宋体" w:cs="Times New Roman"/>
          <w:szCs w:val="21"/>
        </w:rPr>
        <w:t>教材：</w:t>
      </w:r>
    </w:p>
    <w:p>
      <w:pPr>
        <w:pageBreakBefore w:val="0"/>
        <w:widowControl w:val="0"/>
        <w:kinsoku/>
        <w:wordWrap/>
        <w:overflowPunct/>
        <w:topLinePunct w:val="0"/>
        <w:autoSpaceDE/>
        <w:autoSpaceDN/>
        <w:bidi w:val="0"/>
        <w:adjustRightInd/>
        <w:snapToGrid/>
        <w:spacing w:line="420" w:lineRule="exact"/>
        <w:ind w:left="0" w:leftChars="0" w:right="0" w:rightChars="0" w:firstLine="420" w:firstLineChars="200"/>
        <w:textAlignment w:val="auto"/>
        <w:rPr>
          <w:rFonts w:ascii="宋体" w:hAnsi="宋体" w:eastAsia="宋体" w:cs="Times New Roman"/>
          <w:szCs w:val="21"/>
        </w:rPr>
      </w:pPr>
      <w:r>
        <w:rPr>
          <w:rFonts w:hint="eastAsia" w:ascii="宋体" w:hAnsi="宋体" w:eastAsia="宋体" w:cs="Times New Roman"/>
          <w:szCs w:val="21"/>
        </w:rPr>
        <w:t>《藏族历代文学作品选》自编</w:t>
      </w:r>
    </w:p>
    <w:p>
      <w:pPr>
        <w:pageBreakBefore w:val="0"/>
        <w:widowControl w:val="0"/>
        <w:kinsoku/>
        <w:wordWrap/>
        <w:overflowPunct/>
        <w:topLinePunct w:val="0"/>
        <w:autoSpaceDE/>
        <w:autoSpaceDN/>
        <w:bidi w:val="0"/>
        <w:adjustRightInd/>
        <w:snapToGrid/>
        <w:spacing w:line="420" w:lineRule="exact"/>
        <w:ind w:left="0" w:leftChars="0" w:right="0" w:rightChars="0" w:firstLine="420" w:firstLineChars="200"/>
        <w:textAlignment w:val="auto"/>
        <w:rPr>
          <w:rFonts w:ascii="宋体" w:hAnsi="宋体" w:eastAsia="宋体" w:cs="Times New Roman"/>
          <w:szCs w:val="21"/>
        </w:rPr>
      </w:pPr>
      <w:r>
        <w:rPr>
          <w:rFonts w:hint="eastAsia" w:ascii="宋体" w:hAnsi="宋体" w:eastAsia="宋体" w:cs="Times New Roman"/>
          <w:szCs w:val="21"/>
        </w:rPr>
        <w:t>参考书目：</w:t>
      </w:r>
    </w:p>
    <w:p>
      <w:pPr>
        <w:pageBreakBefore w:val="0"/>
        <w:widowControl w:val="0"/>
        <w:kinsoku/>
        <w:wordWrap/>
        <w:overflowPunct/>
        <w:topLinePunct w:val="0"/>
        <w:autoSpaceDE/>
        <w:autoSpaceDN/>
        <w:bidi w:val="0"/>
        <w:adjustRightInd/>
        <w:snapToGrid/>
        <w:spacing w:line="420" w:lineRule="exact"/>
        <w:ind w:left="0" w:leftChars="0" w:right="0" w:rightChars="0" w:firstLine="420" w:firstLineChars="200"/>
        <w:textAlignment w:val="auto"/>
        <w:rPr>
          <w:rFonts w:ascii="宋体" w:hAnsi="宋体" w:eastAsia="宋体" w:cs="Times New Roman"/>
          <w:szCs w:val="21"/>
        </w:rPr>
      </w:pPr>
      <w:r>
        <w:rPr>
          <w:rFonts w:hint="eastAsia" w:ascii="宋体" w:hAnsi="宋体" w:eastAsia="宋体" w:cs="Times New Roman"/>
          <w:szCs w:val="21"/>
        </w:rPr>
        <w:sym w:font="Wingdings" w:char="F081"/>
      </w:r>
      <w:r>
        <w:rPr>
          <w:rFonts w:hint="eastAsia" w:ascii="宋体" w:hAnsi="宋体" w:eastAsia="宋体" w:cs="Times New Roman"/>
          <w:szCs w:val="21"/>
        </w:rPr>
        <w:t>《藏族历代文学作品选注》仁青多杰编著青海民族出版社</w:t>
      </w:r>
      <w:r>
        <w:rPr>
          <w:rFonts w:ascii="宋体" w:hAnsi="宋体" w:eastAsia="宋体" w:cs="Times New Roman"/>
          <w:szCs w:val="21"/>
        </w:rPr>
        <w:t xml:space="preserve"> 2005</w:t>
      </w:r>
      <w:r>
        <w:rPr>
          <w:rFonts w:hint="eastAsia" w:ascii="宋体" w:hAnsi="宋体" w:eastAsia="宋体" w:cs="Times New Roman"/>
          <w:szCs w:val="21"/>
        </w:rPr>
        <w:t>年</w:t>
      </w:r>
      <w:r>
        <w:rPr>
          <w:rFonts w:ascii="宋体" w:hAnsi="宋体" w:eastAsia="宋体" w:cs="Times New Roman"/>
          <w:szCs w:val="21"/>
        </w:rPr>
        <w:t>7</w:t>
      </w:r>
      <w:r>
        <w:rPr>
          <w:rFonts w:hint="eastAsia" w:ascii="宋体" w:hAnsi="宋体" w:eastAsia="宋体" w:cs="Times New Roman"/>
          <w:szCs w:val="21"/>
        </w:rPr>
        <w:t>月</w:t>
      </w:r>
    </w:p>
    <w:p>
      <w:pPr>
        <w:pageBreakBefore w:val="0"/>
        <w:widowControl w:val="0"/>
        <w:kinsoku/>
        <w:wordWrap/>
        <w:overflowPunct/>
        <w:topLinePunct w:val="0"/>
        <w:autoSpaceDE/>
        <w:autoSpaceDN/>
        <w:bidi w:val="0"/>
        <w:adjustRightInd/>
        <w:snapToGrid/>
        <w:spacing w:line="420" w:lineRule="exact"/>
        <w:ind w:left="0" w:leftChars="0" w:right="0" w:rightChars="0" w:firstLine="420" w:firstLineChars="200"/>
        <w:textAlignment w:val="auto"/>
        <w:rPr>
          <w:rFonts w:ascii="宋体" w:hAnsi="宋体" w:eastAsia="宋体" w:cs="Times New Roman"/>
          <w:szCs w:val="21"/>
        </w:rPr>
      </w:pPr>
      <w:r>
        <w:rPr>
          <w:rFonts w:hint="eastAsia" w:ascii="宋体" w:hAnsi="宋体" w:eastAsia="宋体" w:cs="Times New Roman"/>
          <w:szCs w:val="21"/>
        </w:rPr>
        <w:sym w:font="Wingdings" w:char="F082"/>
      </w:r>
      <w:r>
        <w:rPr>
          <w:rFonts w:hint="eastAsia" w:ascii="宋体" w:hAnsi="宋体" w:eastAsia="宋体" w:cs="Times New Roman"/>
          <w:szCs w:val="21"/>
        </w:rPr>
        <w:t>《藏族文学史》更登拉色编著甘肃民族出版社</w:t>
      </w:r>
      <w:r>
        <w:rPr>
          <w:rFonts w:ascii="宋体" w:hAnsi="宋体" w:eastAsia="宋体" w:cs="Times New Roman"/>
          <w:szCs w:val="21"/>
        </w:rPr>
        <w:t xml:space="preserve">   2003</w:t>
      </w:r>
      <w:r>
        <w:rPr>
          <w:rFonts w:hint="eastAsia" w:ascii="宋体" w:hAnsi="宋体" w:eastAsia="宋体" w:cs="Times New Roman"/>
          <w:szCs w:val="21"/>
        </w:rPr>
        <w:t>年</w:t>
      </w:r>
      <w:r>
        <w:rPr>
          <w:rFonts w:ascii="宋体" w:hAnsi="宋体" w:eastAsia="宋体" w:cs="Times New Roman"/>
          <w:szCs w:val="21"/>
        </w:rPr>
        <w:t>3</w:t>
      </w:r>
      <w:r>
        <w:rPr>
          <w:rFonts w:hint="eastAsia" w:ascii="宋体" w:hAnsi="宋体" w:eastAsia="宋体" w:cs="Times New Roman"/>
          <w:szCs w:val="21"/>
        </w:rPr>
        <w:t>月</w:t>
      </w:r>
    </w:p>
    <w:p>
      <w:pPr>
        <w:pageBreakBefore w:val="0"/>
        <w:widowControl w:val="0"/>
        <w:kinsoku/>
        <w:wordWrap/>
        <w:overflowPunct/>
        <w:topLinePunct w:val="0"/>
        <w:autoSpaceDE/>
        <w:autoSpaceDN/>
        <w:bidi w:val="0"/>
        <w:adjustRightInd/>
        <w:snapToGrid/>
        <w:spacing w:line="420" w:lineRule="exact"/>
        <w:ind w:left="0" w:leftChars="0" w:right="0" w:rightChars="0" w:firstLine="420" w:firstLineChars="200"/>
        <w:textAlignment w:val="auto"/>
        <w:rPr>
          <w:rFonts w:ascii="宋体" w:hAnsi="宋体" w:eastAsia="宋体" w:cs="Times New Roman"/>
          <w:b/>
          <w:szCs w:val="21"/>
        </w:rPr>
      </w:pPr>
      <w:r>
        <w:rPr>
          <w:rFonts w:hint="eastAsia" w:ascii="宋体" w:hAnsi="宋体" w:eastAsia="宋体" w:cs="Times New Roman"/>
          <w:b/>
          <w:szCs w:val="21"/>
        </w:rPr>
        <w:t>6．藏文写作（</w:t>
      </w:r>
      <w:r>
        <w:rPr>
          <w:rFonts w:ascii="宋体" w:hAnsi="宋体" w:eastAsia="宋体" w:cs="Times New Roman"/>
          <w:b/>
          <w:szCs w:val="21"/>
        </w:rPr>
        <w:t>1</w:t>
      </w:r>
      <w:r>
        <w:rPr>
          <w:rFonts w:hint="eastAsia" w:ascii="宋体" w:hAnsi="宋体" w:eastAsia="宋体" w:cs="Times New Roman"/>
          <w:b/>
          <w:szCs w:val="21"/>
        </w:rPr>
        <w:t>）、藏文写作（</w:t>
      </w:r>
      <w:r>
        <w:rPr>
          <w:rFonts w:ascii="宋体" w:hAnsi="宋体" w:eastAsia="宋体" w:cs="Times New Roman"/>
          <w:b/>
          <w:szCs w:val="21"/>
        </w:rPr>
        <w:t>2</w:t>
      </w:r>
      <w:r>
        <w:rPr>
          <w:rFonts w:hint="eastAsia" w:ascii="宋体" w:hAnsi="宋体" w:eastAsia="宋体" w:cs="Times New Roman"/>
          <w:b/>
          <w:szCs w:val="21"/>
        </w:rPr>
        <w:t>）</w:t>
      </w:r>
    </w:p>
    <w:p>
      <w:pPr>
        <w:pageBreakBefore w:val="0"/>
        <w:widowControl w:val="0"/>
        <w:kinsoku/>
        <w:wordWrap/>
        <w:overflowPunct/>
        <w:topLinePunct w:val="0"/>
        <w:autoSpaceDE/>
        <w:autoSpaceDN/>
        <w:bidi w:val="0"/>
        <w:adjustRightInd/>
        <w:snapToGrid/>
        <w:spacing w:line="420" w:lineRule="exact"/>
        <w:ind w:left="0" w:leftChars="0" w:right="0" w:rightChars="0" w:firstLine="420" w:firstLineChars="200"/>
        <w:textAlignment w:val="auto"/>
        <w:rPr>
          <w:rFonts w:ascii="宋体" w:hAnsi="宋体" w:eastAsia="宋体" w:cs="Times New Roman"/>
          <w:szCs w:val="21"/>
        </w:rPr>
      </w:pPr>
      <w:r>
        <w:rPr>
          <w:rFonts w:hint="eastAsia" w:ascii="宋体" w:hAnsi="宋体" w:eastAsia="宋体" w:cs="Times New Roman"/>
          <w:szCs w:val="21"/>
        </w:rPr>
        <w:t>本课程</w:t>
      </w:r>
      <w:r>
        <w:rPr>
          <w:rFonts w:ascii="宋体" w:hAnsi="宋体" w:eastAsia="宋体" w:cs="Times New Roman"/>
          <w:szCs w:val="21"/>
        </w:rPr>
        <w:t>8</w:t>
      </w:r>
      <w:r>
        <w:rPr>
          <w:rFonts w:hint="eastAsia" w:ascii="宋体" w:hAnsi="宋体" w:eastAsia="宋体" w:cs="Times New Roman"/>
          <w:szCs w:val="21"/>
        </w:rPr>
        <w:t>学分，课内学时</w:t>
      </w:r>
      <w:r>
        <w:rPr>
          <w:rFonts w:ascii="宋体" w:hAnsi="宋体" w:eastAsia="宋体" w:cs="Times New Roman"/>
          <w:szCs w:val="21"/>
        </w:rPr>
        <w:t>144</w:t>
      </w:r>
      <w:r>
        <w:rPr>
          <w:rFonts w:hint="eastAsia" w:ascii="宋体" w:hAnsi="宋体" w:eastAsia="宋体" w:cs="Times New Roman"/>
          <w:szCs w:val="21"/>
        </w:rPr>
        <w:t>学时，开设一学年，本课程分两个学期讲授。本课程是藏语言文学专科专业的选修课。</w:t>
      </w:r>
    </w:p>
    <w:p>
      <w:pPr>
        <w:pageBreakBefore w:val="0"/>
        <w:widowControl w:val="0"/>
        <w:kinsoku/>
        <w:wordWrap/>
        <w:overflowPunct/>
        <w:topLinePunct w:val="0"/>
        <w:autoSpaceDE/>
        <w:autoSpaceDN/>
        <w:bidi w:val="0"/>
        <w:adjustRightInd/>
        <w:snapToGrid/>
        <w:spacing w:line="420" w:lineRule="exact"/>
        <w:ind w:left="0" w:leftChars="0" w:right="0" w:rightChars="0" w:firstLine="420" w:firstLineChars="200"/>
        <w:textAlignment w:val="auto"/>
        <w:rPr>
          <w:rFonts w:ascii="宋体" w:hAnsi="宋体" w:eastAsia="宋体" w:cs="Times New Roman"/>
          <w:szCs w:val="21"/>
        </w:rPr>
      </w:pPr>
      <w:r>
        <w:rPr>
          <w:rFonts w:hint="eastAsia" w:ascii="宋体" w:hAnsi="宋体" w:eastAsia="宋体" w:cs="Times New Roman"/>
          <w:szCs w:val="21"/>
        </w:rPr>
        <w:t>通过本课程的教学，培养和提高藏语言文学专业学生运用藏语语言文字写作能力，使学生掌握应用藏语言应用文写作的基本理论和技巧，通过大量练习初步具备藏语应用文写作能力，以提高藏语水平，适应和胜任藏区发展需要。</w:t>
      </w:r>
    </w:p>
    <w:p>
      <w:pPr>
        <w:keepNext/>
        <w:keepLines/>
        <w:pageBreakBefore w:val="0"/>
        <w:widowControl w:val="0"/>
        <w:kinsoku/>
        <w:wordWrap/>
        <w:overflowPunct/>
        <w:topLinePunct w:val="0"/>
        <w:autoSpaceDE/>
        <w:autoSpaceDN/>
        <w:bidi w:val="0"/>
        <w:adjustRightInd/>
        <w:snapToGrid/>
        <w:spacing w:beforeLines="20" w:afterLines="20" w:line="420" w:lineRule="exact"/>
        <w:ind w:left="0" w:leftChars="0" w:right="0" w:rightChars="0" w:firstLine="420" w:firstLineChars="200"/>
        <w:jc w:val="left"/>
        <w:textAlignment w:val="auto"/>
        <w:outlineLvl w:val="0"/>
        <w:rPr>
          <w:rFonts w:ascii="宋体" w:hAnsi="宋体" w:eastAsia="宋体" w:cs="Times New Roman"/>
          <w:b/>
          <w:bCs/>
          <w:kern w:val="44"/>
          <w:sz w:val="24"/>
          <w:szCs w:val="24"/>
        </w:rPr>
      </w:pPr>
      <w:r>
        <w:rPr>
          <w:rFonts w:ascii="宋体" w:hAnsi="宋体" w:eastAsia="宋体" w:cs="Times New Roman"/>
          <w:b/>
          <w:bCs/>
          <w:kern w:val="44"/>
          <w:sz w:val="24"/>
          <w:szCs w:val="24"/>
        </w:rPr>
        <w:t xml:space="preserve"> </w:t>
      </w:r>
      <w:r>
        <w:rPr>
          <w:rFonts w:hint="eastAsia" w:ascii="宋体" w:hAnsi="宋体" w:eastAsia="宋体" w:cs="Times New Roman"/>
          <w:b/>
          <w:bCs/>
          <w:kern w:val="44"/>
          <w:sz w:val="24"/>
          <w:szCs w:val="24"/>
        </w:rPr>
        <w:t>四、专业拓展课</w:t>
      </w:r>
    </w:p>
    <w:p>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420" w:firstLineChars="200"/>
        <w:jc w:val="both"/>
        <w:textAlignment w:val="auto"/>
        <w:outlineLvl w:val="9"/>
        <w:rPr>
          <w:rFonts w:ascii="宋体" w:hAnsi="宋体" w:eastAsia="宋体" w:cs="Times New Roman"/>
          <w:b/>
          <w:szCs w:val="21"/>
        </w:rPr>
      </w:pPr>
      <w:r>
        <w:rPr>
          <w:rFonts w:ascii="宋体" w:hAnsi="宋体" w:eastAsia="宋体" w:cs="Times New Roman"/>
          <w:b/>
          <w:szCs w:val="21"/>
        </w:rPr>
        <w:t>1</w:t>
      </w:r>
      <w:r>
        <w:rPr>
          <w:rFonts w:hint="eastAsia" w:ascii="宋体" w:hAnsi="宋体" w:eastAsia="宋体" w:cs="Times New Roman"/>
          <w:b/>
          <w:szCs w:val="21"/>
        </w:rPr>
        <w:t>．中国文化经典</w:t>
      </w:r>
    </w:p>
    <w:p>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420" w:firstLineChars="200"/>
        <w:jc w:val="both"/>
        <w:textAlignment w:val="auto"/>
        <w:outlineLvl w:val="9"/>
        <w:rPr>
          <w:rFonts w:ascii="宋体" w:hAnsi="宋体" w:eastAsia="宋体" w:cs="Times New Roman"/>
          <w:szCs w:val="21"/>
        </w:rPr>
      </w:pPr>
      <w:r>
        <w:rPr>
          <w:rFonts w:hint="eastAsia" w:ascii="宋体" w:hAnsi="宋体" w:eastAsia="宋体" w:cs="Times New Roman"/>
          <w:szCs w:val="21"/>
        </w:rPr>
        <w:t>本课程</w:t>
      </w:r>
      <w:r>
        <w:rPr>
          <w:rFonts w:ascii="宋体" w:hAnsi="宋体" w:eastAsia="宋体" w:cs="Times New Roman"/>
          <w:szCs w:val="21"/>
        </w:rPr>
        <w:t>5</w:t>
      </w:r>
      <w:r>
        <w:rPr>
          <w:rFonts w:hint="eastAsia" w:ascii="宋体" w:hAnsi="宋体" w:eastAsia="宋体" w:cs="Times New Roman"/>
          <w:szCs w:val="21"/>
        </w:rPr>
        <w:t>学分，课内学时</w:t>
      </w:r>
      <w:r>
        <w:rPr>
          <w:rFonts w:ascii="宋体" w:hAnsi="宋体" w:eastAsia="宋体" w:cs="Times New Roman"/>
          <w:szCs w:val="21"/>
        </w:rPr>
        <w:t>90</w:t>
      </w:r>
      <w:r>
        <w:rPr>
          <w:rFonts w:hint="eastAsia" w:ascii="宋体" w:hAnsi="宋体" w:eastAsia="宋体" w:cs="Times New Roman"/>
          <w:szCs w:val="21"/>
        </w:rPr>
        <w:t>学时，开设一学期。本课程是藏语言文学专科专业的一门必修课。</w:t>
      </w:r>
    </w:p>
    <w:p>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420" w:firstLineChars="200"/>
        <w:jc w:val="both"/>
        <w:textAlignment w:val="auto"/>
        <w:outlineLvl w:val="9"/>
        <w:rPr>
          <w:rFonts w:ascii="宋体" w:hAnsi="宋体" w:eastAsia="宋体" w:cs="Times New Roman"/>
          <w:szCs w:val="21"/>
        </w:rPr>
      </w:pPr>
      <w:r>
        <w:rPr>
          <w:rFonts w:hint="eastAsia" w:ascii="宋体" w:hAnsi="宋体" w:eastAsia="宋体" w:cs="Times New Roman"/>
          <w:szCs w:val="21"/>
        </w:rPr>
        <w:t>通过本课程的学习，即通过讲解中国文学的经典名作，培养学生欣赏和分析文学作品的能力，从而提高学生的文学修养，提高学生的语文应用能力。</w:t>
      </w:r>
    </w:p>
    <w:p>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420" w:firstLineChars="200"/>
        <w:jc w:val="both"/>
        <w:textAlignment w:val="auto"/>
        <w:outlineLvl w:val="9"/>
        <w:rPr>
          <w:rFonts w:ascii="宋体" w:hAnsi="宋体" w:eastAsia="宋体" w:cs="Times New Roman"/>
          <w:szCs w:val="21"/>
        </w:rPr>
      </w:pPr>
      <w:r>
        <w:rPr>
          <w:rFonts w:hint="eastAsia" w:ascii="宋体" w:hAnsi="宋体" w:eastAsia="宋体" w:cs="Times New Roman"/>
          <w:szCs w:val="21"/>
        </w:rPr>
        <w:t>本课程的主要内容有：中国古代诗、文、词、曲、小说等文学经典作品选讲，中国现代经典选讲。</w:t>
      </w:r>
    </w:p>
    <w:p>
      <w:pPr>
        <w:pageBreakBefore w:val="0"/>
        <w:widowControl w:val="0"/>
        <w:kinsoku/>
        <w:wordWrap/>
        <w:overflowPunct/>
        <w:topLinePunct w:val="0"/>
        <w:autoSpaceDE/>
        <w:autoSpaceDN/>
        <w:bidi w:val="0"/>
        <w:adjustRightInd/>
        <w:snapToGrid/>
        <w:spacing w:line="420" w:lineRule="exact"/>
        <w:ind w:left="0" w:leftChars="0" w:right="0" w:rightChars="0" w:firstLine="420" w:firstLineChars="200"/>
        <w:textAlignment w:val="auto"/>
        <w:rPr>
          <w:rFonts w:ascii="宋体" w:hAnsi="宋体" w:eastAsia="宋体" w:cs="Times New Roman"/>
          <w:b/>
          <w:szCs w:val="21"/>
        </w:rPr>
      </w:pPr>
      <w:r>
        <w:rPr>
          <w:rFonts w:ascii="宋体" w:hAnsi="宋体" w:eastAsia="宋体" w:cs="Times New Roman"/>
          <w:b/>
          <w:szCs w:val="21"/>
        </w:rPr>
        <w:t>2</w:t>
      </w:r>
      <w:r>
        <w:rPr>
          <w:rFonts w:hint="eastAsia" w:ascii="宋体" w:hAnsi="宋体" w:eastAsia="宋体" w:cs="Times New Roman"/>
          <w:b/>
          <w:szCs w:val="21"/>
        </w:rPr>
        <w:t>．美学原理</w:t>
      </w:r>
    </w:p>
    <w:p>
      <w:pPr>
        <w:pageBreakBefore w:val="0"/>
        <w:widowControl w:val="0"/>
        <w:kinsoku/>
        <w:wordWrap/>
        <w:overflowPunct/>
        <w:topLinePunct w:val="0"/>
        <w:autoSpaceDE/>
        <w:autoSpaceDN/>
        <w:bidi w:val="0"/>
        <w:adjustRightInd/>
        <w:snapToGrid/>
        <w:spacing w:line="420" w:lineRule="exact"/>
        <w:ind w:left="0" w:leftChars="0" w:right="0" w:rightChars="0" w:firstLine="420" w:firstLineChars="200"/>
        <w:textAlignment w:val="auto"/>
        <w:rPr>
          <w:rFonts w:ascii="宋体" w:hAnsi="宋体" w:eastAsia="宋体" w:cs="Times New Roman"/>
          <w:szCs w:val="21"/>
        </w:rPr>
      </w:pPr>
      <w:r>
        <w:rPr>
          <w:rFonts w:hint="eastAsia" w:ascii="宋体" w:hAnsi="宋体" w:eastAsia="宋体" w:cs="Times New Roman"/>
          <w:szCs w:val="21"/>
        </w:rPr>
        <w:t>本课程</w:t>
      </w:r>
      <w:r>
        <w:rPr>
          <w:rFonts w:ascii="宋体" w:hAnsi="宋体" w:eastAsia="宋体" w:cs="Times New Roman"/>
          <w:szCs w:val="21"/>
        </w:rPr>
        <w:t>3</w:t>
      </w:r>
      <w:r>
        <w:rPr>
          <w:rFonts w:hint="eastAsia" w:ascii="宋体" w:hAnsi="宋体" w:eastAsia="宋体" w:cs="Times New Roman"/>
          <w:szCs w:val="21"/>
        </w:rPr>
        <w:t>学分，课内学时</w:t>
      </w:r>
      <w:r>
        <w:rPr>
          <w:rFonts w:ascii="宋体" w:hAnsi="宋体" w:eastAsia="宋体" w:cs="Times New Roman"/>
          <w:szCs w:val="21"/>
        </w:rPr>
        <w:t>54</w:t>
      </w:r>
      <w:r>
        <w:rPr>
          <w:rFonts w:hint="eastAsia" w:ascii="宋体" w:hAnsi="宋体" w:eastAsia="宋体" w:cs="Times New Roman"/>
          <w:szCs w:val="21"/>
        </w:rPr>
        <w:t>学时，开设一学期。本课程是藏语言文学专科专业的一门选修课。</w:t>
      </w:r>
    </w:p>
    <w:p>
      <w:pPr>
        <w:pageBreakBefore w:val="0"/>
        <w:widowControl w:val="0"/>
        <w:kinsoku/>
        <w:wordWrap/>
        <w:overflowPunct/>
        <w:topLinePunct w:val="0"/>
        <w:autoSpaceDE/>
        <w:autoSpaceDN/>
        <w:bidi w:val="0"/>
        <w:adjustRightInd/>
        <w:snapToGrid/>
        <w:spacing w:line="420" w:lineRule="exact"/>
        <w:ind w:left="0" w:leftChars="0" w:right="0" w:rightChars="0" w:firstLine="420" w:firstLineChars="200"/>
        <w:textAlignment w:val="auto"/>
        <w:rPr>
          <w:rFonts w:ascii="宋体" w:hAnsi="宋体" w:eastAsia="宋体" w:cs="Times New Roman"/>
          <w:b/>
          <w:szCs w:val="21"/>
        </w:rPr>
      </w:pPr>
      <w:r>
        <w:rPr>
          <w:rFonts w:ascii="宋体" w:hAnsi="宋体" w:eastAsia="宋体" w:cs="Times New Roman"/>
          <w:b/>
          <w:szCs w:val="21"/>
        </w:rPr>
        <w:t>3</w:t>
      </w:r>
      <w:r>
        <w:rPr>
          <w:rFonts w:hint="eastAsia" w:ascii="宋体" w:hAnsi="宋体" w:eastAsia="宋体" w:cs="Times New Roman"/>
          <w:b/>
          <w:szCs w:val="21"/>
        </w:rPr>
        <w:t>．民俗学概论</w:t>
      </w:r>
    </w:p>
    <w:p>
      <w:pPr>
        <w:pageBreakBefore w:val="0"/>
        <w:widowControl w:val="0"/>
        <w:kinsoku/>
        <w:wordWrap/>
        <w:overflowPunct/>
        <w:topLinePunct w:val="0"/>
        <w:autoSpaceDE/>
        <w:autoSpaceDN/>
        <w:bidi w:val="0"/>
        <w:adjustRightInd/>
        <w:snapToGrid/>
        <w:spacing w:line="420" w:lineRule="exact"/>
        <w:ind w:left="0" w:leftChars="0" w:right="0" w:rightChars="0" w:firstLine="420" w:firstLineChars="200"/>
        <w:textAlignment w:val="auto"/>
        <w:rPr>
          <w:rFonts w:ascii="宋体" w:hAnsi="宋体" w:eastAsia="宋体" w:cs="Times New Roman"/>
          <w:szCs w:val="21"/>
        </w:rPr>
      </w:pPr>
      <w:r>
        <w:rPr>
          <w:rFonts w:hint="eastAsia" w:ascii="宋体" w:hAnsi="宋体" w:eastAsia="宋体" w:cs="Times New Roman"/>
          <w:szCs w:val="21"/>
        </w:rPr>
        <w:t>本课程</w:t>
      </w:r>
      <w:r>
        <w:rPr>
          <w:rFonts w:ascii="宋体" w:hAnsi="宋体" w:eastAsia="宋体" w:cs="Times New Roman"/>
          <w:szCs w:val="21"/>
        </w:rPr>
        <w:t>5</w:t>
      </w:r>
      <w:r>
        <w:rPr>
          <w:rFonts w:hint="eastAsia" w:ascii="宋体" w:hAnsi="宋体" w:eastAsia="宋体" w:cs="Times New Roman"/>
          <w:szCs w:val="21"/>
        </w:rPr>
        <w:t>学分，课内学时</w:t>
      </w:r>
      <w:r>
        <w:rPr>
          <w:rFonts w:ascii="宋体" w:hAnsi="宋体" w:eastAsia="宋体" w:cs="Times New Roman"/>
          <w:szCs w:val="21"/>
        </w:rPr>
        <w:t>90</w:t>
      </w:r>
      <w:r>
        <w:rPr>
          <w:rFonts w:hint="eastAsia" w:ascii="宋体" w:hAnsi="宋体" w:eastAsia="宋体" w:cs="Times New Roman"/>
          <w:szCs w:val="21"/>
        </w:rPr>
        <w:t>学时，开设一学期。本课程是藏语言文学专科专业的一门选修课。</w:t>
      </w:r>
    </w:p>
    <w:p>
      <w:pPr>
        <w:keepNext/>
        <w:keepLines/>
        <w:pageBreakBefore w:val="0"/>
        <w:widowControl w:val="0"/>
        <w:kinsoku/>
        <w:wordWrap/>
        <w:overflowPunct/>
        <w:topLinePunct w:val="0"/>
        <w:autoSpaceDE/>
        <w:autoSpaceDN/>
        <w:bidi w:val="0"/>
        <w:adjustRightInd/>
        <w:snapToGrid/>
        <w:spacing w:beforeLines="20" w:afterLines="20" w:line="420" w:lineRule="exact"/>
        <w:ind w:left="0" w:leftChars="0" w:right="0" w:rightChars="0" w:firstLine="420" w:firstLineChars="200"/>
        <w:jc w:val="left"/>
        <w:textAlignment w:val="auto"/>
        <w:outlineLvl w:val="0"/>
        <w:rPr>
          <w:rFonts w:ascii="宋体" w:hAnsi="宋体" w:eastAsia="宋体" w:cs="Times New Roman"/>
          <w:b/>
          <w:bCs/>
          <w:kern w:val="44"/>
          <w:sz w:val="24"/>
          <w:szCs w:val="24"/>
        </w:rPr>
      </w:pPr>
      <w:r>
        <w:rPr>
          <w:rFonts w:hint="eastAsia" w:ascii="宋体" w:hAnsi="宋体" w:eastAsia="宋体" w:cs="Times New Roman"/>
          <w:b/>
          <w:bCs/>
          <w:kern w:val="44"/>
          <w:sz w:val="24"/>
          <w:szCs w:val="24"/>
        </w:rPr>
        <w:t>五、通识课</w:t>
      </w:r>
    </w:p>
    <w:p>
      <w:pPr>
        <w:pageBreakBefore w:val="0"/>
        <w:widowControl w:val="0"/>
        <w:kinsoku/>
        <w:wordWrap/>
        <w:overflowPunct/>
        <w:topLinePunct w:val="0"/>
        <w:autoSpaceDE/>
        <w:autoSpaceDN/>
        <w:bidi w:val="0"/>
        <w:adjustRightInd/>
        <w:snapToGrid/>
        <w:spacing w:line="420" w:lineRule="exact"/>
        <w:ind w:left="0" w:leftChars="0" w:right="0" w:rightChars="0" w:firstLine="420" w:firstLineChars="200"/>
        <w:textAlignment w:val="auto"/>
        <w:rPr>
          <w:rFonts w:ascii="宋体" w:hAnsi="宋体" w:eastAsia="宋体" w:cs="Times New Roman"/>
          <w:szCs w:val="21"/>
        </w:rPr>
      </w:pPr>
      <w:r>
        <w:rPr>
          <w:rFonts w:hint="eastAsia" w:ascii="宋体" w:hAnsi="宋体" w:eastAsia="宋体" w:cs="Times New Roman"/>
          <w:szCs w:val="21"/>
        </w:rPr>
        <w:t>地域文化：本课程</w:t>
      </w:r>
      <w:r>
        <w:rPr>
          <w:rFonts w:ascii="宋体" w:hAnsi="宋体" w:eastAsia="宋体" w:cs="Times New Roman"/>
          <w:szCs w:val="21"/>
        </w:rPr>
        <w:t>2</w:t>
      </w:r>
      <w:r>
        <w:rPr>
          <w:rFonts w:hint="eastAsia" w:ascii="宋体" w:hAnsi="宋体" w:eastAsia="宋体" w:cs="Times New Roman"/>
          <w:szCs w:val="21"/>
        </w:rPr>
        <w:t>学分，课内学时</w:t>
      </w:r>
      <w:r>
        <w:rPr>
          <w:rFonts w:ascii="宋体" w:hAnsi="宋体" w:eastAsia="宋体" w:cs="Times New Roman"/>
          <w:szCs w:val="21"/>
        </w:rPr>
        <w:t>36</w:t>
      </w:r>
      <w:r>
        <w:rPr>
          <w:rFonts w:hint="eastAsia" w:ascii="宋体" w:hAnsi="宋体" w:eastAsia="宋体" w:cs="Times New Roman"/>
          <w:szCs w:val="21"/>
        </w:rPr>
        <w:t>学时，开设一学期。本课程是藏语言文学专科专业的一门选修课。</w:t>
      </w:r>
    </w:p>
    <w:p>
      <w:pPr>
        <w:pageBreakBefore w:val="0"/>
        <w:widowControl w:val="0"/>
        <w:tabs>
          <w:tab w:val="center" w:pos="4363"/>
        </w:tabs>
        <w:kinsoku/>
        <w:wordWrap/>
        <w:overflowPunct/>
        <w:topLinePunct w:val="0"/>
        <w:autoSpaceDE/>
        <w:autoSpaceDN/>
        <w:bidi w:val="0"/>
        <w:adjustRightInd/>
        <w:snapToGrid/>
        <w:spacing w:line="420" w:lineRule="exact"/>
        <w:ind w:left="0" w:leftChars="0" w:right="0" w:rightChars="0" w:firstLine="420" w:firstLineChars="200"/>
        <w:textAlignment w:val="auto"/>
        <w:rPr>
          <w:rFonts w:ascii="Calibri" w:hAnsi="Calibri" w:eastAsia="宋体" w:cs="Times New Roman"/>
          <w:sz w:val="24"/>
          <w:szCs w:val="24"/>
        </w:rPr>
      </w:pPr>
      <w:r>
        <w:rPr>
          <w:rFonts w:hint="eastAsia" w:ascii="宋体" w:hAnsi="宋体" w:eastAsia="宋体" w:cs="Times New Roman"/>
          <w:szCs w:val="21"/>
        </w:rPr>
        <w:t>教材:《青海文化概观》祁永寿主编中央电大出版社</w:t>
      </w:r>
    </w:p>
    <w:p/>
    <w:p>
      <w:pPr>
        <w:spacing w:line="360" w:lineRule="auto"/>
        <w:jc w:val="center"/>
        <w:rPr>
          <w:rFonts w:ascii="宋体" w:hAnsi="宋体"/>
          <w:b/>
          <w:bCs/>
          <w:color w:val="000000"/>
          <w:sz w:val="32"/>
          <w:szCs w:val="32"/>
        </w:rPr>
      </w:pPr>
      <w:r>
        <w:rPr>
          <w:rFonts w:hint="eastAsia" w:ascii="宋体" w:hAnsi="宋体"/>
          <w:b/>
          <w:bCs/>
          <w:color w:val="000000"/>
          <w:sz w:val="32"/>
          <w:szCs w:val="32"/>
        </w:rPr>
        <w:t>国家开放大学民族文化类</w:t>
      </w:r>
    </w:p>
    <w:p>
      <w:pPr>
        <w:spacing w:line="360" w:lineRule="auto"/>
        <w:jc w:val="center"/>
        <w:rPr>
          <w:rFonts w:ascii="宋体" w:hAnsi="宋体"/>
          <w:b/>
          <w:bCs/>
          <w:color w:val="000000"/>
          <w:sz w:val="32"/>
          <w:szCs w:val="32"/>
        </w:rPr>
      </w:pPr>
      <w:r>
        <w:rPr>
          <w:rFonts w:hint="eastAsia" w:ascii="宋体" w:hAnsi="宋体"/>
          <w:b/>
          <w:bCs/>
          <w:color w:val="000000"/>
          <w:sz w:val="32"/>
          <w:szCs w:val="32"/>
        </w:rPr>
        <w:t>中国少数民族语言文化（专科）教学实施方案</w:t>
      </w:r>
    </w:p>
    <w:p>
      <w:pPr>
        <w:spacing w:line="360" w:lineRule="auto"/>
        <w:ind w:firstLine="420" w:firstLineChars="200"/>
        <w:rPr>
          <w:rFonts w:ascii="宋体" w:hAnsi="宋体"/>
          <w:szCs w:val="21"/>
        </w:rPr>
      </w:pPr>
      <w:r>
        <w:rPr>
          <w:rFonts w:hint="eastAsia" w:ascii="宋体" w:hAnsi="宋体"/>
          <w:szCs w:val="21"/>
        </w:rPr>
        <w:t>为了保证中国少数民族语言文化（专科）的实施，做好本专业的教学与教学管理工作，保证教学质量，实现应用型专门人才的培养目标，特制定本教学实施方案。</w:t>
      </w:r>
    </w:p>
    <w:p>
      <w:pPr>
        <w:pStyle w:val="6"/>
        <w:ind w:firstLine="482"/>
        <w:rPr>
          <w:rFonts w:ascii="宋体" w:hAnsi="宋体" w:eastAsia="宋体"/>
          <w:sz w:val="24"/>
          <w:szCs w:val="24"/>
        </w:rPr>
      </w:pPr>
      <w:r>
        <w:rPr>
          <w:rFonts w:hint="eastAsia" w:ascii="宋体" w:hAnsi="宋体" w:eastAsia="宋体"/>
          <w:sz w:val="24"/>
          <w:szCs w:val="24"/>
        </w:rPr>
        <w:t>一、专业教学特点</w:t>
      </w:r>
    </w:p>
    <w:p>
      <w:pPr>
        <w:pStyle w:val="2"/>
        <w:spacing w:before="62" w:after="62"/>
        <w:ind w:firstLine="422"/>
        <w:rPr>
          <w:rFonts w:ascii="宋体" w:hAnsi="宋体"/>
          <w:sz w:val="21"/>
          <w:szCs w:val="21"/>
        </w:rPr>
      </w:pPr>
      <w:r>
        <w:rPr>
          <w:rFonts w:hint="eastAsia" w:ascii="宋体" w:hAnsi="宋体"/>
          <w:sz w:val="21"/>
          <w:szCs w:val="21"/>
        </w:rPr>
        <w:t>（一）培养对象</w:t>
      </w:r>
    </w:p>
    <w:p>
      <w:pPr>
        <w:spacing w:line="360" w:lineRule="auto"/>
        <w:ind w:firstLine="420" w:firstLineChars="200"/>
        <w:rPr>
          <w:rFonts w:ascii="宋体" w:hAnsi="宋体"/>
          <w:szCs w:val="21"/>
        </w:rPr>
      </w:pPr>
      <w:r>
        <w:rPr>
          <w:rFonts w:hint="eastAsia" w:ascii="宋体" w:hAnsi="宋体"/>
          <w:szCs w:val="21"/>
        </w:rPr>
        <w:t>该专业主要是为青、藏、川、甘、滇五省区培养合格的藏汉双语师资和经济社会急需的应用性人才。</w:t>
      </w:r>
    </w:p>
    <w:p>
      <w:pPr>
        <w:pStyle w:val="2"/>
        <w:spacing w:before="62" w:after="62"/>
        <w:ind w:firstLine="422"/>
        <w:rPr>
          <w:rFonts w:ascii="宋体" w:hAnsi="宋体"/>
          <w:sz w:val="21"/>
          <w:szCs w:val="21"/>
        </w:rPr>
      </w:pPr>
      <w:r>
        <w:rPr>
          <w:rFonts w:hint="eastAsia" w:ascii="宋体" w:hAnsi="宋体"/>
          <w:sz w:val="21"/>
          <w:szCs w:val="21"/>
        </w:rPr>
        <w:t>（二） 专业规则设计</w:t>
      </w:r>
    </w:p>
    <w:p>
      <w:pPr>
        <w:spacing w:line="360" w:lineRule="auto"/>
        <w:ind w:firstLine="420" w:firstLineChars="200"/>
        <w:rPr>
          <w:rFonts w:ascii="宋体" w:hAnsi="宋体"/>
          <w:szCs w:val="21"/>
        </w:rPr>
      </w:pPr>
      <w:r>
        <w:rPr>
          <w:rFonts w:hint="eastAsia" w:ascii="宋体" w:hAnsi="宋体"/>
          <w:szCs w:val="21"/>
        </w:rPr>
        <w:t>本专业共设置4个模块，分别是公共基础课、专业课、综合实践、专业拓展课。主要课程（公共基础课除外）按教学特点可以分为三类：</w:t>
      </w:r>
    </w:p>
    <w:p>
      <w:pPr>
        <w:spacing w:line="360" w:lineRule="auto"/>
        <w:ind w:firstLine="420" w:firstLineChars="200"/>
        <w:rPr>
          <w:rFonts w:ascii="宋体" w:hAnsi="宋体"/>
          <w:szCs w:val="21"/>
        </w:rPr>
      </w:pPr>
      <w:r>
        <w:rPr>
          <w:rFonts w:hint="eastAsia" w:ascii="宋体" w:hAnsi="宋体"/>
          <w:szCs w:val="21"/>
        </w:rPr>
        <w:t>1、专业基础知识课程：主要学习中国少数民族语言文化专业的基础知识，主要课程包括《现代汉语》、《修辞与言语艺术》、《藏语语法》、《藏族历史》；</w:t>
      </w:r>
    </w:p>
    <w:p>
      <w:pPr>
        <w:spacing w:line="360" w:lineRule="auto"/>
        <w:ind w:firstLine="420" w:firstLineChars="200"/>
        <w:rPr>
          <w:rFonts w:ascii="宋体" w:hAnsi="宋体"/>
          <w:szCs w:val="21"/>
        </w:rPr>
      </w:pPr>
      <w:r>
        <w:rPr>
          <w:rFonts w:hint="eastAsia" w:ascii="宋体" w:hAnsi="宋体"/>
          <w:szCs w:val="21"/>
        </w:rPr>
        <w:t>2、专业课程：主要课程包括《中国文化导论》、《文学概论》、《应用写作（汉语）》、《佛学概论》、《藏族历代文选》、《藏文写作》；</w:t>
      </w:r>
    </w:p>
    <w:p>
      <w:pPr>
        <w:spacing w:line="360" w:lineRule="auto"/>
        <w:ind w:firstLine="420" w:firstLineChars="200"/>
        <w:rPr>
          <w:rFonts w:ascii="宋体" w:hAnsi="宋体"/>
          <w:szCs w:val="21"/>
        </w:rPr>
      </w:pPr>
      <w:r>
        <w:rPr>
          <w:rFonts w:hint="eastAsia" w:ascii="宋体" w:hAnsi="宋体"/>
          <w:szCs w:val="21"/>
        </w:rPr>
        <w:t>3、与中国少数民族语言文化专业其他相关课程：这部分课程作为中国少数民族语言与文化专业的补充课程，涉及语言文化的相关领域，如汉族与藏族文学、文化，主要课程包括《中国文学经典》、《美学原理》、《民俗学概论》、《青海文化概观》。</w:t>
      </w:r>
    </w:p>
    <w:p>
      <w:pPr>
        <w:spacing w:line="360" w:lineRule="auto"/>
        <w:ind w:firstLine="420" w:firstLineChars="200"/>
        <w:rPr>
          <w:rFonts w:ascii="宋体" w:hAnsi="宋体"/>
          <w:szCs w:val="21"/>
        </w:rPr>
      </w:pPr>
      <w:r>
        <w:rPr>
          <w:rFonts w:hint="eastAsia" w:ascii="宋体" w:hAnsi="宋体"/>
          <w:szCs w:val="21"/>
        </w:rPr>
        <w:t>3、课程培养体系</w:t>
      </w:r>
    </w:p>
    <w:p>
      <w:pPr>
        <w:spacing w:line="360" w:lineRule="auto"/>
        <w:ind w:firstLine="420" w:firstLineChars="200"/>
        <w:rPr>
          <w:rFonts w:hint="eastAsia" w:ascii="宋体" w:hAnsi="宋体"/>
          <w:szCs w:val="21"/>
        </w:rPr>
      </w:pPr>
      <w:r>
        <w:rPr>
          <w:rFonts w:hint="eastAsia" w:ascii="宋体" w:hAnsi="宋体"/>
          <w:szCs w:val="21"/>
        </w:rPr>
        <w:t>本专业主要培养具有藏汉双语文学系统知识，能在民族地区教育文化、党政部门以及相关单位从事教学、研究、编辑、翻译、新闻、文学创作、管理、旅游、文秘等方面工作的德、智、体、美等全面和谐发展的富有创新精神和实践能力的兼通藏汉双语的高素质专门人才，为少数民族和民族地区服务。为配合培养目标，设置了相应的课程。</w:t>
      </w:r>
    </w:p>
    <w:tbl>
      <w:tblPr>
        <w:tblStyle w:val="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7"/>
        <w:gridCol w:w="859"/>
        <w:gridCol w:w="2126"/>
        <w:gridCol w:w="2410"/>
        <w:gridCol w:w="24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3" w:hRule="atLeast"/>
        </w:trPr>
        <w:tc>
          <w:tcPr>
            <w:tcW w:w="1526" w:type="dxa"/>
            <w:gridSpan w:val="2"/>
            <w:vAlign w:val="center"/>
          </w:tcPr>
          <w:p>
            <w:pPr>
              <w:spacing w:line="360" w:lineRule="exact"/>
              <w:jc w:val="center"/>
              <w:rPr>
                <w:rFonts w:ascii="宋体" w:hAnsi="宋体"/>
                <w:b/>
                <w:szCs w:val="21"/>
              </w:rPr>
            </w:pPr>
            <w:r>
              <w:rPr>
                <w:rFonts w:hint="eastAsia" w:ascii="宋体" w:hAnsi="宋体"/>
                <w:b/>
                <w:szCs w:val="21"/>
              </w:rPr>
              <w:t>模块</w:t>
            </w:r>
          </w:p>
        </w:tc>
        <w:tc>
          <w:tcPr>
            <w:tcW w:w="2126" w:type="dxa"/>
            <w:vAlign w:val="center"/>
          </w:tcPr>
          <w:p>
            <w:pPr>
              <w:spacing w:line="360" w:lineRule="exact"/>
              <w:jc w:val="center"/>
              <w:rPr>
                <w:rFonts w:ascii="宋体" w:hAnsi="宋体"/>
                <w:b/>
                <w:szCs w:val="21"/>
              </w:rPr>
            </w:pPr>
            <w:r>
              <w:rPr>
                <w:rFonts w:hint="eastAsia" w:ascii="宋体" w:hAnsi="宋体"/>
                <w:b/>
                <w:szCs w:val="21"/>
              </w:rPr>
              <w:t>能  力</w:t>
            </w:r>
          </w:p>
        </w:tc>
        <w:tc>
          <w:tcPr>
            <w:tcW w:w="2410" w:type="dxa"/>
            <w:vAlign w:val="center"/>
          </w:tcPr>
          <w:p>
            <w:pPr>
              <w:spacing w:line="360" w:lineRule="exact"/>
              <w:jc w:val="center"/>
              <w:rPr>
                <w:rFonts w:ascii="宋体" w:hAnsi="宋体"/>
                <w:b/>
                <w:szCs w:val="21"/>
              </w:rPr>
            </w:pPr>
            <w:r>
              <w:rPr>
                <w:rFonts w:hint="eastAsia" w:ascii="宋体" w:hAnsi="宋体"/>
                <w:b/>
                <w:szCs w:val="21"/>
              </w:rPr>
              <w:t>知  识</w:t>
            </w:r>
          </w:p>
        </w:tc>
        <w:tc>
          <w:tcPr>
            <w:tcW w:w="2460" w:type="dxa"/>
            <w:vAlign w:val="center"/>
          </w:tcPr>
          <w:p>
            <w:pPr>
              <w:spacing w:line="360" w:lineRule="exact"/>
              <w:jc w:val="center"/>
              <w:rPr>
                <w:rFonts w:ascii="宋体" w:hAnsi="宋体"/>
                <w:b/>
                <w:szCs w:val="21"/>
              </w:rPr>
            </w:pPr>
            <w:r>
              <w:rPr>
                <w:rFonts w:hint="eastAsia" w:ascii="宋体" w:hAnsi="宋体"/>
                <w:b/>
                <w:szCs w:val="21"/>
              </w:rPr>
              <w:t>课程设置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4" w:hRule="atLeast"/>
        </w:trPr>
        <w:tc>
          <w:tcPr>
            <w:tcW w:w="1526" w:type="dxa"/>
            <w:gridSpan w:val="2"/>
            <w:vAlign w:val="center"/>
          </w:tcPr>
          <w:p>
            <w:pPr>
              <w:spacing w:line="360" w:lineRule="exact"/>
              <w:jc w:val="center"/>
              <w:rPr>
                <w:rFonts w:ascii="宋体" w:hAnsi="宋体"/>
                <w:szCs w:val="21"/>
              </w:rPr>
            </w:pPr>
            <w:r>
              <w:rPr>
                <w:rFonts w:hint="eastAsia" w:ascii="宋体" w:hAnsi="宋体"/>
                <w:szCs w:val="21"/>
              </w:rPr>
              <w:t>公共基础</w:t>
            </w:r>
          </w:p>
          <w:p>
            <w:pPr>
              <w:spacing w:line="360" w:lineRule="exact"/>
              <w:jc w:val="center"/>
              <w:rPr>
                <w:rFonts w:ascii="宋体" w:hAnsi="宋体"/>
                <w:szCs w:val="21"/>
              </w:rPr>
            </w:pPr>
            <w:r>
              <w:rPr>
                <w:rFonts w:hint="eastAsia" w:ascii="宋体" w:hAnsi="宋体"/>
                <w:szCs w:val="21"/>
              </w:rPr>
              <w:t>课模块</w:t>
            </w:r>
          </w:p>
        </w:tc>
        <w:tc>
          <w:tcPr>
            <w:tcW w:w="2126" w:type="dxa"/>
            <w:vAlign w:val="center"/>
          </w:tcPr>
          <w:p>
            <w:pPr>
              <w:spacing w:line="360" w:lineRule="exact"/>
              <w:rPr>
                <w:rFonts w:ascii="宋体" w:hAnsi="宋体"/>
                <w:szCs w:val="21"/>
              </w:rPr>
            </w:pPr>
            <w:r>
              <w:rPr>
                <w:rFonts w:hint="eastAsia" w:ascii="宋体" w:hAnsi="宋体"/>
                <w:szCs w:val="21"/>
              </w:rPr>
              <w:t>运用政治理论知识分析解决问题</w:t>
            </w:r>
          </w:p>
          <w:p>
            <w:pPr>
              <w:spacing w:line="360" w:lineRule="exact"/>
              <w:rPr>
                <w:rFonts w:ascii="宋体" w:hAnsi="宋体"/>
                <w:szCs w:val="21"/>
              </w:rPr>
            </w:pPr>
            <w:r>
              <w:rPr>
                <w:rFonts w:hint="eastAsia" w:ascii="宋体" w:hAnsi="宋体"/>
                <w:szCs w:val="21"/>
              </w:rPr>
              <w:t>较强的社会适应能力</w:t>
            </w:r>
          </w:p>
          <w:p>
            <w:pPr>
              <w:spacing w:line="360" w:lineRule="exact"/>
              <w:rPr>
                <w:rFonts w:ascii="宋体" w:hAnsi="宋体"/>
                <w:szCs w:val="21"/>
              </w:rPr>
            </w:pPr>
            <w:r>
              <w:rPr>
                <w:rFonts w:hint="eastAsia" w:ascii="宋体" w:hAnsi="宋体"/>
                <w:szCs w:val="21"/>
              </w:rPr>
              <w:t>熟练的计算机操作能力</w:t>
            </w:r>
          </w:p>
        </w:tc>
        <w:tc>
          <w:tcPr>
            <w:tcW w:w="2410" w:type="dxa"/>
            <w:vAlign w:val="center"/>
          </w:tcPr>
          <w:p>
            <w:pPr>
              <w:spacing w:line="360" w:lineRule="exact"/>
              <w:rPr>
                <w:rFonts w:ascii="宋体" w:hAnsi="宋体"/>
                <w:szCs w:val="21"/>
              </w:rPr>
            </w:pPr>
            <w:r>
              <w:rPr>
                <w:rFonts w:hint="eastAsia" w:ascii="宋体" w:hAnsi="宋体"/>
                <w:szCs w:val="21"/>
              </w:rPr>
              <w:t>政治理论知识</w:t>
            </w:r>
          </w:p>
          <w:p>
            <w:pPr>
              <w:spacing w:line="360" w:lineRule="exact"/>
              <w:rPr>
                <w:rFonts w:ascii="宋体" w:hAnsi="宋体"/>
                <w:szCs w:val="21"/>
              </w:rPr>
            </w:pPr>
            <w:r>
              <w:rPr>
                <w:rFonts w:hint="eastAsia" w:ascii="宋体" w:hAnsi="宋体"/>
                <w:szCs w:val="21"/>
              </w:rPr>
              <w:t>开放教育理念与学习模式</w:t>
            </w:r>
          </w:p>
          <w:p>
            <w:pPr>
              <w:spacing w:line="360" w:lineRule="exact"/>
              <w:rPr>
                <w:rFonts w:ascii="宋体" w:hAnsi="宋体"/>
                <w:szCs w:val="21"/>
              </w:rPr>
            </w:pPr>
            <w:r>
              <w:rPr>
                <w:rFonts w:hint="eastAsia" w:ascii="宋体" w:hAnsi="宋体"/>
                <w:szCs w:val="21"/>
              </w:rPr>
              <w:t>基础英语知识</w:t>
            </w:r>
          </w:p>
          <w:p>
            <w:pPr>
              <w:spacing w:line="360" w:lineRule="exact"/>
              <w:rPr>
                <w:rFonts w:ascii="宋体" w:hAnsi="宋体"/>
                <w:szCs w:val="21"/>
              </w:rPr>
            </w:pPr>
            <w:r>
              <w:rPr>
                <w:rFonts w:hint="eastAsia" w:ascii="宋体" w:hAnsi="宋体"/>
                <w:szCs w:val="21"/>
              </w:rPr>
              <w:t>计算机应用基础知识</w:t>
            </w:r>
          </w:p>
        </w:tc>
        <w:tc>
          <w:tcPr>
            <w:tcW w:w="2460" w:type="dxa"/>
            <w:vAlign w:val="center"/>
          </w:tcPr>
          <w:p>
            <w:pPr>
              <w:spacing w:line="360" w:lineRule="exact"/>
              <w:jc w:val="left"/>
              <w:rPr>
                <w:rFonts w:ascii="宋体" w:hAnsi="宋体"/>
                <w:szCs w:val="21"/>
              </w:rPr>
            </w:pPr>
            <w:r>
              <w:rPr>
                <w:rFonts w:hint="eastAsia" w:ascii="宋体" w:hAnsi="宋体"/>
                <w:szCs w:val="21"/>
              </w:rPr>
              <w:t>国家开放大学学习指南中国特色社会主义理论体系概论</w:t>
            </w:r>
          </w:p>
          <w:p>
            <w:pPr>
              <w:spacing w:line="360" w:lineRule="exact"/>
              <w:jc w:val="left"/>
              <w:rPr>
                <w:rFonts w:ascii="宋体" w:hAnsi="宋体"/>
                <w:szCs w:val="21"/>
              </w:rPr>
            </w:pPr>
            <w:r>
              <w:rPr>
                <w:rFonts w:hint="eastAsia" w:ascii="宋体" w:hAnsi="宋体"/>
                <w:szCs w:val="21"/>
              </w:rPr>
              <w:t>计算机应用基础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9" w:hRule="atLeast"/>
        </w:trPr>
        <w:tc>
          <w:tcPr>
            <w:tcW w:w="667" w:type="dxa"/>
            <w:vMerge w:val="restart"/>
            <w:vAlign w:val="center"/>
          </w:tcPr>
          <w:p>
            <w:pPr>
              <w:spacing w:line="360" w:lineRule="exact"/>
              <w:jc w:val="center"/>
              <w:rPr>
                <w:rFonts w:ascii="宋体" w:hAnsi="宋体"/>
                <w:szCs w:val="21"/>
              </w:rPr>
            </w:pPr>
            <w:r>
              <w:rPr>
                <w:rFonts w:hint="eastAsia" w:ascii="宋体" w:hAnsi="宋体"/>
                <w:szCs w:val="21"/>
              </w:rPr>
              <w:t>专业课模块</w:t>
            </w:r>
          </w:p>
        </w:tc>
        <w:tc>
          <w:tcPr>
            <w:tcW w:w="859" w:type="dxa"/>
            <w:vAlign w:val="center"/>
          </w:tcPr>
          <w:p>
            <w:pPr>
              <w:spacing w:line="360" w:lineRule="exact"/>
              <w:jc w:val="center"/>
              <w:rPr>
                <w:rFonts w:ascii="宋体" w:hAnsi="宋体"/>
                <w:szCs w:val="21"/>
              </w:rPr>
            </w:pPr>
            <w:r>
              <w:rPr>
                <w:rFonts w:hint="eastAsia" w:ascii="宋体" w:hAnsi="宋体"/>
                <w:szCs w:val="21"/>
              </w:rPr>
              <w:t>专业</w:t>
            </w:r>
          </w:p>
          <w:p>
            <w:pPr>
              <w:spacing w:line="360" w:lineRule="exact"/>
              <w:jc w:val="center"/>
              <w:rPr>
                <w:rFonts w:ascii="宋体" w:hAnsi="宋体"/>
                <w:szCs w:val="21"/>
              </w:rPr>
            </w:pPr>
            <w:r>
              <w:rPr>
                <w:rFonts w:hint="eastAsia" w:ascii="宋体" w:hAnsi="宋体"/>
                <w:szCs w:val="21"/>
              </w:rPr>
              <w:t>基础</w:t>
            </w:r>
          </w:p>
          <w:p>
            <w:pPr>
              <w:spacing w:line="360" w:lineRule="exact"/>
              <w:jc w:val="center"/>
              <w:rPr>
                <w:rFonts w:ascii="宋体" w:hAnsi="宋体"/>
                <w:szCs w:val="21"/>
              </w:rPr>
            </w:pPr>
            <w:r>
              <w:rPr>
                <w:rFonts w:hint="eastAsia" w:ascii="宋体" w:hAnsi="宋体"/>
                <w:szCs w:val="21"/>
              </w:rPr>
              <w:t>课</w:t>
            </w:r>
          </w:p>
        </w:tc>
        <w:tc>
          <w:tcPr>
            <w:tcW w:w="2126" w:type="dxa"/>
            <w:vAlign w:val="center"/>
          </w:tcPr>
          <w:p>
            <w:pPr>
              <w:spacing w:line="360" w:lineRule="exact"/>
              <w:rPr>
                <w:rFonts w:ascii="宋体" w:hAnsi="宋体"/>
                <w:szCs w:val="21"/>
              </w:rPr>
            </w:pPr>
            <w:r>
              <w:rPr>
                <w:rFonts w:hint="eastAsia" w:ascii="宋体" w:hAnsi="宋体"/>
                <w:szCs w:val="21"/>
              </w:rPr>
              <w:t>掌握藏汉双语文学系统知识，增强学生在语法修辞上的认知，强化语言类课程的基础理论知识，及其掌握和运用。</w:t>
            </w:r>
          </w:p>
        </w:tc>
        <w:tc>
          <w:tcPr>
            <w:tcW w:w="2410" w:type="dxa"/>
            <w:vAlign w:val="center"/>
          </w:tcPr>
          <w:p>
            <w:pPr>
              <w:spacing w:line="360" w:lineRule="exact"/>
              <w:rPr>
                <w:rFonts w:ascii="宋体" w:hAnsi="宋体"/>
                <w:szCs w:val="21"/>
              </w:rPr>
            </w:pPr>
            <w:r>
              <w:rPr>
                <w:rFonts w:hint="eastAsia" w:ascii="宋体" w:hAnsi="宋体"/>
                <w:szCs w:val="21"/>
              </w:rPr>
              <w:t>现代汉语基础知识</w:t>
            </w:r>
          </w:p>
          <w:p>
            <w:pPr>
              <w:spacing w:line="360" w:lineRule="exact"/>
              <w:rPr>
                <w:rFonts w:ascii="宋体" w:hAnsi="宋体"/>
                <w:szCs w:val="21"/>
              </w:rPr>
            </w:pPr>
            <w:r>
              <w:rPr>
                <w:rFonts w:hint="eastAsia" w:ascii="宋体" w:hAnsi="宋体"/>
                <w:szCs w:val="21"/>
              </w:rPr>
              <w:t>修辞与言语交际基础知识</w:t>
            </w:r>
          </w:p>
          <w:p>
            <w:pPr>
              <w:spacing w:line="360" w:lineRule="exact"/>
              <w:rPr>
                <w:rFonts w:ascii="宋体" w:hAnsi="宋体"/>
                <w:szCs w:val="21"/>
              </w:rPr>
            </w:pPr>
            <w:r>
              <w:rPr>
                <w:rFonts w:hint="eastAsia" w:ascii="宋体" w:hAnsi="宋体"/>
                <w:szCs w:val="21"/>
              </w:rPr>
              <w:t>初级藏语语法基础知识</w:t>
            </w:r>
          </w:p>
          <w:p>
            <w:pPr>
              <w:spacing w:line="360" w:lineRule="exact"/>
              <w:rPr>
                <w:rFonts w:ascii="宋体" w:hAnsi="宋体"/>
                <w:szCs w:val="21"/>
              </w:rPr>
            </w:pPr>
            <w:r>
              <w:rPr>
                <w:rFonts w:hint="eastAsia" w:ascii="宋体" w:hAnsi="宋体"/>
                <w:szCs w:val="21"/>
              </w:rPr>
              <w:t>藏族历史知识</w:t>
            </w:r>
          </w:p>
        </w:tc>
        <w:tc>
          <w:tcPr>
            <w:tcW w:w="2460" w:type="dxa"/>
            <w:vAlign w:val="center"/>
          </w:tcPr>
          <w:p>
            <w:pPr>
              <w:spacing w:line="360" w:lineRule="exact"/>
              <w:rPr>
                <w:rFonts w:ascii="宋体" w:hAnsi="宋体"/>
                <w:szCs w:val="21"/>
              </w:rPr>
            </w:pPr>
            <w:r>
              <w:rPr>
                <w:rFonts w:hint="eastAsia" w:ascii="宋体" w:hAnsi="宋体"/>
                <w:szCs w:val="21"/>
              </w:rPr>
              <w:t>现代汉语（1）</w:t>
            </w:r>
          </w:p>
          <w:p>
            <w:pPr>
              <w:spacing w:line="360" w:lineRule="exact"/>
              <w:rPr>
                <w:rFonts w:ascii="宋体" w:hAnsi="宋体"/>
                <w:szCs w:val="21"/>
              </w:rPr>
            </w:pPr>
            <w:r>
              <w:rPr>
                <w:rFonts w:hint="eastAsia" w:ascii="宋体" w:hAnsi="宋体"/>
                <w:szCs w:val="21"/>
              </w:rPr>
              <w:t>现代汉语（2）</w:t>
            </w:r>
          </w:p>
          <w:p>
            <w:pPr>
              <w:spacing w:line="360" w:lineRule="exact"/>
              <w:rPr>
                <w:rFonts w:ascii="宋体" w:hAnsi="宋体"/>
                <w:szCs w:val="21"/>
              </w:rPr>
            </w:pPr>
            <w:r>
              <w:rPr>
                <w:rFonts w:hint="eastAsia" w:ascii="宋体" w:hAnsi="宋体"/>
                <w:szCs w:val="21"/>
              </w:rPr>
              <w:t>修辞与言语艺术</w:t>
            </w:r>
          </w:p>
          <w:p>
            <w:pPr>
              <w:spacing w:line="360" w:lineRule="exact"/>
              <w:rPr>
                <w:rFonts w:ascii="宋体" w:hAnsi="宋体"/>
                <w:szCs w:val="21"/>
              </w:rPr>
            </w:pPr>
            <w:r>
              <w:rPr>
                <w:rFonts w:hint="eastAsia" w:ascii="宋体" w:hAnsi="宋体"/>
                <w:szCs w:val="21"/>
              </w:rPr>
              <w:t>藏语语法</w:t>
            </w:r>
          </w:p>
          <w:p>
            <w:pPr>
              <w:spacing w:line="360" w:lineRule="exact"/>
              <w:rPr>
                <w:rFonts w:ascii="宋体" w:hAnsi="宋体"/>
                <w:szCs w:val="21"/>
              </w:rPr>
            </w:pPr>
            <w:r>
              <w:rPr>
                <w:rFonts w:hint="eastAsia" w:ascii="宋体" w:hAnsi="宋体"/>
                <w:szCs w:val="21"/>
              </w:rPr>
              <w:t>藏族历史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86" w:hRule="atLeast"/>
        </w:trPr>
        <w:tc>
          <w:tcPr>
            <w:tcW w:w="667" w:type="dxa"/>
            <w:vMerge w:val="continue"/>
            <w:vAlign w:val="center"/>
          </w:tcPr>
          <w:p>
            <w:pPr>
              <w:spacing w:line="360" w:lineRule="exact"/>
              <w:jc w:val="center"/>
              <w:rPr>
                <w:rFonts w:ascii="宋体" w:hAnsi="宋体"/>
                <w:szCs w:val="21"/>
              </w:rPr>
            </w:pPr>
          </w:p>
        </w:tc>
        <w:tc>
          <w:tcPr>
            <w:tcW w:w="859" w:type="dxa"/>
            <w:vAlign w:val="center"/>
          </w:tcPr>
          <w:p>
            <w:pPr>
              <w:spacing w:line="360" w:lineRule="exact"/>
              <w:jc w:val="center"/>
              <w:rPr>
                <w:rFonts w:ascii="宋体" w:hAnsi="宋体"/>
                <w:szCs w:val="21"/>
              </w:rPr>
            </w:pPr>
            <w:r>
              <w:rPr>
                <w:rFonts w:hint="eastAsia" w:ascii="宋体" w:hAnsi="宋体"/>
                <w:szCs w:val="21"/>
              </w:rPr>
              <w:t>专业</w:t>
            </w:r>
          </w:p>
          <w:p>
            <w:pPr>
              <w:spacing w:line="360" w:lineRule="exact"/>
              <w:jc w:val="center"/>
              <w:rPr>
                <w:rFonts w:ascii="宋体" w:hAnsi="宋体"/>
                <w:szCs w:val="21"/>
              </w:rPr>
            </w:pPr>
            <w:r>
              <w:rPr>
                <w:rFonts w:hint="eastAsia" w:ascii="宋体" w:hAnsi="宋体"/>
                <w:szCs w:val="21"/>
              </w:rPr>
              <w:t>核心</w:t>
            </w:r>
          </w:p>
          <w:p>
            <w:pPr>
              <w:spacing w:line="360" w:lineRule="exact"/>
              <w:jc w:val="center"/>
              <w:rPr>
                <w:rFonts w:ascii="宋体" w:hAnsi="宋体"/>
                <w:szCs w:val="21"/>
              </w:rPr>
            </w:pPr>
            <w:r>
              <w:rPr>
                <w:rFonts w:hint="eastAsia" w:ascii="宋体" w:hAnsi="宋体"/>
                <w:szCs w:val="21"/>
              </w:rPr>
              <w:t>课</w:t>
            </w:r>
          </w:p>
        </w:tc>
        <w:tc>
          <w:tcPr>
            <w:tcW w:w="2126" w:type="dxa"/>
            <w:vAlign w:val="center"/>
          </w:tcPr>
          <w:p>
            <w:pPr>
              <w:spacing w:line="360" w:lineRule="exact"/>
              <w:rPr>
                <w:rFonts w:ascii="宋体" w:hAnsi="宋体"/>
                <w:szCs w:val="21"/>
              </w:rPr>
            </w:pPr>
            <w:r>
              <w:rPr>
                <w:rFonts w:hint="eastAsia" w:ascii="宋体" w:hAnsi="宋体"/>
                <w:szCs w:val="21"/>
              </w:rPr>
              <w:t>在强化藏、汉语言知识的基础上了解和掌握中国传统文化、写作知识。</w:t>
            </w:r>
          </w:p>
          <w:p>
            <w:pPr>
              <w:spacing w:line="360" w:lineRule="exact"/>
              <w:rPr>
                <w:rFonts w:ascii="宋体" w:hAnsi="宋体"/>
                <w:szCs w:val="21"/>
              </w:rPr>
            </w:pPr>
          </w:p>
        </w:tc>
        <w:tc>
          <w:tcPr>
            <w:tcW w:w="2410" w:type="dxa"/>
            <w:vAlign w:val="center"/>
          </w:tcPr>
          <w:p>
            <w:pPr>
              <w:spacing w:line="360" w:lineRule="exact"/>
              <w:rPr>
                <w:rFonts w:ascii="宋体" w:hAnsi="宋体"/>
                <w:szCs w:val="21"/>
              </w:rPr>
            </w:pPr>
            <w:r>
              <w:rPr>
                <w:rFonts w:hint="eastAsia" w:ascii="宋体" w:hAnsi="宋体"/>
                <w:szCs w:val="21"/>
              </w:rPr>
              <w:t>中国文化基础知识</w:t>
            </w:r>
          </w:p>
          <w:p>
            <w:pPr>
              <w:spacing w:line="360" w:lineRule="exact"/>
              <w:rPr>
                <w:rFonts w:ascii="宋体" w:hAnsi="宋体"/>
                <w:szCs w:val="21"/>
              </w:rPr>
            </w:pPr>
            <w:r>
              <w:rPr>
                <w:rFonts w:hint="eastAsia" w:ascii="宋体" w:hAnsi="宋体"/>
                <w:szCs w:val="21"/>
              </w:rPr>
              <w:t>文学理论</w:t>
            </w:r>
          </w:p>
          <w:p>
            <w:pPr>
              <w:spacing w:line="360" w:lineRule="exact"/>
              <w:rPr>
                <w:rFonts w:ascii="宋体" w:hAnsi="宋体"/>
                <w:szCs w:val="21"/>
              </w:rPr>
            </w:pPr>
            <w:r>
              <w:rPr>
                <w:rFonts w:hint="eastAsia" w:ascii="宋体" w:hAnsi="宋体"/>
                <w:szCs w:val="21"/>
              </w:rPr>
              <w:t>佛学基本知识</w:t>
            </w:r>
          </w:p>
          <w:p>
            <w:pPr>
              <w:spacing w:line="360" w:lineRule="exact"/>
              <w:rPr>
                <w:rFonts w:ascii="宋体" w:hAnsi="宋体"/>
                <w:szCs w:val="21"/>
              </w:rPr>
            </w:pPr>
            <w:r>
              <w:rPr>
                <w:rFonts w:hint="eastAsia" w:ascii="宋体" w:hAnsi="宋体"/>
                <w:szCs w:val="21"/>
              </w:rPr>
              <w:t>藏族历代文学作品</w:t>
            </w:r>
          </w:p>
          <w:p>
            <w:pPr>
              <w:spacing w:line="360" w:lineRule="exact"/>
              <w:rPr>
                <w:rFonts w:ascii="宋体" w:hAnsi="宋体"/>
                <w:szCs w:val="21"/>
              </w:rPr>
            </w:pPr>
            <w:r>
              <w:rPr>
                <w:rFonts w:hint="eastAsia" w:ascii="宋体" w:hAnsi="宋体"/>
                <w:szCs w:val="21"/>
              </w:rPr>
              <w:t>藏文写作基本基本知识</w:t>
            </w:r>
          </w:p>
          <w:p>
            <w:pPr>
              <w:spacing w:line="360" w:lineRule="exact"/>
              <w:rPr>
                <w:rFonts w:ascii="宋体" w:hAnsi="宋体"/>
                <w:szCs w:val="21"/>
              </w:rPr>
            </w:pPr>
          </w:p>
        </w:tc>
        <w:tc>
          <w:tcPr>
            <w:tcW w:w="2460" w:type="dxa"/>
            <w:vAlign w:val="center"/>
          </w:tcPr>
          <w:p>
            <w:pPr>
              <w:spacing w:line="360" w:lineRule="exact"/>
              <w:jc w:val="left"/>
              <w:rPr>
                <w:szCs w:val="21"/>
              </w:rPr>
            </w:pPr>
            <w:r>
              <w:rPr>
                <w:rFonts w:hint="eastAsia"/>
                <w:szCs w:val="21"/>
              </w:rPr>
              <w:t>中国文化导论</w:t>
            </w:r>
          </w:p>
          <w:p>
            <w:pPr>
              <w:spacing w:line="360" w:lineRule="exact"/>
              <w:jc w:val="left"/>
              <w:rPr>
                <w:szCs w:val="21"/>
              </w:rPr>
            </w:pPr>
            <w:r>
              <w:rPr>
                <w:rFonts w:hint="eastAsia"/>
                <w:szCs w:val="21"/>
              </w:rPr>
              <w:t>文学概论</w:t>
            </w:r>
          </w:p>
          <w:p>
            <w:pPr>
              <w:spacing w:line="360" w:lineRule="exact"/>
              <w:jc w:val="left"/>
              <w:rPr>
                <w:szCs w:val="21"/>
              </w:rPr>
            </w:pPr>
            <w:r>
              <w:rPr>
                <w:rFonts w:hint="eastAsia"/>
                <w:szCs w:val="21"/>
              </w:rPr>
              <w:t>应用写作（汉语）</w:t>
            </w:r>
          </w:p>
          <w:p>
            <w:pPr>
              <w:spacing w:line="360" w:lineRule="exact"/>
              <w:jc w:val="left"/>
              <w:rPr>
                <w:szCs w:val="21"/>
              </w:rPr>
            </w:pPr>
            <w:r>
              <w:rPr>
                <w:rFonts w:hint="eastAsia"/>
                <w:szCs w:val="21"/>
              </w:rPr>
              <w:t>佛学概论</w:t>
            </w:r>
          </w:p>
          <w:p>
            <w:pPr>
              <w:spacing w:line="360" w:lineRule="exact"/>
              <w:jc w:val="left"/>
              <w:rPr>
                <w:szCs w:val="21"/>
              </w:rPr>
            </w:pPr>
            <w:r>
              <w:rPr>
                <w:rFonts w:hint="eastAsia"/>
                <w:szCs w:val="21"/>
              </w:rPr>
              <w:t>藏族历代文选</w:t>
            </w:r>
          </w:p>
          <w:p>
            <w:pPr>
              <w:spacing w:line="360" w:lineRule="exact"/>
              <w:jc w:val="left"/>
              <w:rPr>
                <w:szCs w:val="21"/>
              </w:rPr>
            </w:pPr>
            <w:r>
              <w:rPr>
                <w:rFonts w:hint="eastAsia"/>
                <w:szCs w:val="21"/>
              </w:rPr>
              <w:t>藏文写作（1）</w:t>
            </w:r>
          </w:p>
          <w:p>
            <w:pPr>
              <w:spacing w:line="360" w:lineRule="exact"/>
              <w:jc w:val="left"/>
              <w:rPr>
                <w:rFonts w:ascii="宋体" w:hAnsi="宋体"/>
                <w:szCs w:val="21"/>
              </w:rPr>
            </w:pPr>
            <w:r>
              <w:rPr>
                <w:rFonts w:hint="eastAsia"/>
                <w:szCs w:val="21"/>
              </w:rPr>
              <w:t>藏文写作（2）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27" w:hRule="atLeast"/>
        </w:trPr>
        <w:tc>
          <w:tcPr>
            <w:tcW w:w="667" w:type="dxa"/>
            <w:vMerge w:val="continue"/>
            <w:vAlign w:val="center"/>
          </w:tcPr>
          <w:p>
            <w:pPr>
              <w:spacing w:line="360" w:lineRule="exact"/>
              <w:jc w:val="center"/>
              <w:rPr>
                <w:rFonts w:ascii="宋体" w:hAnsi="宋体"/>
                <w:szCs w:val="21"/>
              </w:rPr>
            </w:pPr>
          </w:p>
        </w:tc>
        <w:tc>
          <w:tcPr>
            <w:tcW w:w="859" w:type="dxa"/>
            <w:vAlign w:val="center"/>
          </w:tcPr>
          <w:p>
            <w:pPr>
              <w:spacing w:line="360" w:lineRule="exact"/>
              <w:jc w:val="center"/>
              <w:rPr>
                <w:rFonts w:ascii="宋体" w:hAnsi="宋体"/>
                <w:szCs w:val="21"/>
              </w:rPr>
            </w:pPr>
            <w:r>
              <w:rPr>
                <w:rFonts w:hint="eastAsia" w:ascii="宋体" w:hAnsi="宋体"/>
                <w:szCs w:val="21"/>
              </w:rPr>
              <w:t>专业拓展课</w:t>
            </w:r>
          </w:p>
        </w:tc>
        <w:tc>
          <w:tcPr>
            <w:tcW w:w="2126" w:type="dxa"/>
            <w:vAlign w:val="center"/>
          </w:tcPr>
          <w:p>
            <w:pPr>
              <w:spacing w:line="360" w:lineRule="exact"/>
              <w:rPr>
                <w:rFonts w:ascii="宋体" w:hAnsi="宋体"/>
                <w:szCs w:val="21"/>
              </w:rPr>
            </w:pPr>
            <w:r>
              <w:rPr>
                <w:rFonts w:hint="eastAsia" w:ascii="宋体" w:hAnsi="宋体"/>
                <w:szCs w:val="21"/>
              </w:rPr>
              <w:t>结合中国传统文化和宗教文化的相关知识，了解相关语言文化知识</w:t>
            </w:r>
          </w:p>
          <w:p>
            <w:pPr>
              <w:spacing w:line="360" w:lineRule="exact"/>
              <w:rPr>
                <w:rFonts w:ascii="宋体" w:hAnsi="宋体"/>
                <w:szCs w:val="21"/>
              </w:rPr>
            </w:pPr>
          </w:p>
        </w:tc>
        <w:tc>
          <w:tcPr>
            <w:tcW w:w="2410" w:type="dxa"/>
            <w:vAlign w:val="center"/>
          </w:tcPr>
          <w:p>
            <w:pPr>
              <w:spacing w:line="360" w:lineRule="exact"/>
              <w:rPr>
                <w:rFonts w:ascii="宋体" w:hAnsi="宋体"/>
                <w:szCs w:val="21"/>
              </w:rPr>
            </w:pPr>
            <w:r>
              <w:rPr>
                <w:rFonts w:hint="eastAsia" w:ascii="宋体" w:hAnsi="宋体"/>
                <w:szCs w:val="21"/>
              </w:rPr>
              <w:t>中国文学基本知识</w:t>
            </w:r>
          </w:p>
          <w:p>
            <w:pPr>
              <w:spacing w:line="360" w:lineRule="exact"/>
              <w:rPr>
                <w:rFonts w:ascii="宋体" w:hAnsi="宋体"/>
                <w:szCs w:val="21"/>
              </w:rPr>
            </w:pPr>
            <w:r>
              <w:rPr>
                <w:rFonts w:hint="eastAsia" w:ascii="宋体" w:hAnsi="宋体"/>
                <w:szCs w:val="21"/>
              </w:rPr>
              <w:t>美学基本知识</w:t>
            </w:r>
          </w:p>
          <w:p>
            <w:pPr>
              <w:spacing w:line="360" w:lineRule="exact"/>
              <w:rPr>
                <w:rFonts w:ascii="宋体" w:hAnsi="宋体"/>
                <w:szCs w:val="21"/>
              </w:rPr>
            </w:pPr>
            <w:r>
              <w:rPr>
                <w:rFonts w:hint="eastAsia" w:ascii="宋体" w:hAnsi="宋体"/>
                <w:szCs w:val="21"/>
              </w:rPr>
              <w:t>民俗学基本理论知识</w:t>
            </w:r>
          </w:p>
          <w:p>
            <w:pPr>
              <w:spacing w:line="360" w:lineRule="exact"/>
              <w:rPr>
                <w:rFonts w:ascii="宋体" w:hAnsi="宋体"/>
                <w:szCs w:val="21"/>
              </w:rPr>
            </w:pPr>
          </w:p>
        </w:tc>
        <w:tc>
          <w:tcPr>
            <w:tcW w:w="2460" w:type="dxa"/>
            <w:vAlign w:val="center"/>
          </w:tcPr>
          <w:p>
            <w:pPr>
              <w:spacing w:line="360" w:lineRule="exact"/>
              <w:jc w:val="left"/>
              <w:rPr>
                <w:szCs w:val="21"/>
              </w:rPr>
            </w:pPr>
            <w:r>
              <w:rPr>
                <w:rFonts w:hint="eastAsia"/>
                <w:szCs w:val="21"/>
              </w:rPr>
              <w:t>中国文学经典</w:t>
            </w:r>
          </w:p>
          <w:p>
            <w:pPr>
              <w:spacing w:line="360" w:lineRule="exact"/>
              <w:jc w:val="left"/>
              <w:rPr>
                <w:szCs w:val="21"/>
              </w:rPr>
            </w:pPr>
            <w:r>
              <w:rPr>
                <w:rFonts w:hint="eastAsia"/>
                <w:szCs w:val="21"/>
              </w:rPr>
              <w:t>美学原理</w:t>
            </w:r>
          </w:p>
          <w:p>
            <w:pPr>
              <w:spacing w:line="360" w:lineRule="exact"/>
              <w:jc w:val="left"/>
              <w:rPr>
                <w:rFonts w:ascii="宋体" w:hAnsi="宋体"/>
                <w:szCs w:val="21"/>
              </w:rPr>
            </w:pPr>
            <w:r>
              <w:rPr>
                <w:rFonts w:hint="eastAsia"/>
                <w:szCs w:val="21"/>
              </w:rPr>
              <w:t>民俗学概论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27" w:hRule="atLeast"/>
        </w:trPr>
        <w:tc>
          <w:tcPr>
            <w:tcW w:w="1526" w:type="dxa"/>
            <w:gridSpan w:val="2"/>
            <w:vAlign w:val="center"/>
          </w:tcPr>
          <w:p>
            <w:pPr>
              <w:spacing w:line="360" w:lineRule="exact"/>
              <w:rPr>
                <w:rFonts w:ascii="宋体" w:hAnsi="宋体"/>
                <w:szCs w:val="21"/>
              </w:rPr>
            </w:pPr>
            <w:r>
              <w:rPr>
                <w:rFonts w:hint="eastAsia" w:ascii="宋体" w:hAnsi="宋体"/>
                <w:szCs w:val="21"/>
              </w:rPr>
              <w:t>综合实践模块</w:t>
            </w:r>
          </w:p>
        </w:tc>
        <w:tc>
          <w:tcPr>
            <w:tcW w:w="2126" w:type="dxa"/>
            <w:vAlign w:val="center"/>
          </w:tcPr>
          <w:p>
            <w:pPr>
              <w:spacing w:line="360" w:lineRule="exact"/>
              <w:rPr>
                <w:rFonts w:ascii="宋体" w:hAnsi="宋体"/>
                <w:szCs w:val="21"/>
              </w:rPr>
            </w:pPr>
            <w:r>
              <w:rPr>
                <w:rFonts w:hint="eastAsia" w:ascii="宋体" w:hAnsi="宋体"/>
                <w:szCs w:val="21"/>
              </w:rPr>
              <w:t>理论与实践相结合的能力</w:t>
            </w:r>
          </w:p>
        </w:tc>
        <w:tc>
          <w:tcPr>
            <w:tcW w:w="2410" w:type="dxa"/>
            <w:vAlign w:val="center"/>
          </w:tcPr>
          <w:p>
            <w:pPr>
              <w:spacing w:line="360" w:lineRule="exact"/>
              <w:rPr>
                <w:rFonts w:ascii="宋体" w:hAnsi="宋体"/>
                <w:szCs w:val="21"/>
              </w:rPr>
            </w:pPr>
            <w:r>
              <w:rPr>
                <w:rFonts w:hint="eastAsia" w:ascii="宋体" w:hAnsi="宋体"/>
                <w:szCs w:val="21"/>
              </w:rPr>
              <w:t>上述所应掌握的知识</w:t>
            </w:r>
          </w:p>
        </w:tc>
        <w:tc>
          <w:tcPr>
            <w:tcW w:w="2460" w:type="dxa"/>
            <w:vAlign w:val="center"/>
          </w:tcPr>
          <w:p>
            <w:pPr>
              <w:spacing w:line="360" w:lineRule="exact"/>
              <w:jc w:val="left"/>
              <w:rPr>
                <w:rFonts w:ascii="宋体" w:hAnsi="宋体"/>
                <w:szCs w:val="21"/>
              </w:rPr>
            </w:pPr>
            <w:r>
              <w:rPr>
                <w:rFonts w:hint="eastAsia" w:ascii="宋体" w:hAnsi="宋体"/>
                <w:szCs w:val="21"/>
              </w:rPr>
              <w:t>毕业论文</w:t>
            </w:r>
          </w:p>
          <w:p>
            <w:pPr>
              <w:spacing w:line="360" w:lineRule="exact"/>
              <w:jc w:val="left"/>
              <w:rPr>
                <w:rFonts w:ascii="宋体" w:hAnsi="宋体"/>
                <w:szCs w:val="21"/>
              </w:rPr>
            </w:pPr>
            <w:r>
              <w:rPr>
                <w:rFonts w:hint="eastAsia" w:ascii="宋体" w:hAnsi="宋体"/>
                <w:szCs w:val="21"/>
              </w:rPr>
              <w:t>语言实践</w:t>
            </w:r>
          </w:p>
        </w:tc>
      </w:tr>
    </w:tbl>
    <w:p>
      <w:pPr>
        <w:snapToGrid w:val="0"/>
        <w:spacing w:line="360" w:lineRule="auto"/>
        <w:ind w:firstLine="480" w:firstLineChars="200"/>
        <w:rPr>
          <w:rFonts w:ascii="宋体" w:hAnsi="宋体"/>
          <w:sz w:val="24"/>
          <w:szCs w:val="24"/>
        </w:rPr>
      </w:pPr>
    </w:p>
    <w:p>
      <w:pPr>
        <w:pStyle w:val="6"/>
        <w:ind w:firstLine="482"/>
        <w:rPr>
          <w:rFonts w:ascii="宋体" w:hAnsi="宋体" w:eastAsia="宋体"/>
          <w:sz w:val="24"/>
          <w:szCs w:val="24"/>
        </w:rPr>
      </w:pPr>
      <w:r>
        <w:rPr>
          <w:rFonts w:hint="eastAsia" w:ascii="宋体" w:hAnsi="宋体" w:eastAsia="宋体"/>
          <w:sz w:val="24"/>
          <w:szCs w:val="24"/>
        </w:rPr>
        <w:t>二、专业教学准备</w:t>
      </w:r>
    </w:p>
    <w:p>
      <w:pPr>
        <w:pStyle w:val="2"/>
        <w:spacing w:before="62" w:after="62"/>
        <w:ind w:firstLine="422"/>
        <w:rPr>
          <w:rFonts w:ascii="宋体" w:hAnsi="宋体"/>
          <w:sz w:val="21"/>
          <w:szCs w:val="21"/>
        </w:rPr>
      </w:pPr>
      <w:r>
        <w:rPr>
          <w:rFonts w:hint="eastAsia" w:ascii="宋体" w:hAnsi="宋体"/>
          <w:sz w:val="21"/>
          <w:szCs w:val="21"/>
        </w:rPr>
        <w:t>（一）条件准备</w:t>
      </w:r>
    </w:p>
    <w:p>
      <w:pPr>
        <w:spacing w:line="360" w:lineRule="auto"/>
        <w:ind w:firstLine="420" w:firstLineChars="200"/>
        <w:rPr>
          <w:rFonts w:ascii="宋体" w:hAnsi="宋体"/>
          <w:szCs w:val="21"/>
        </w:rPr>
      </w:pPr>
      <w:r>
        <w:rPr>
          <w:rFonts w:hint="eastAsia" w:ascii="宋体" w:hAnsi="宋体"/>
          <w:szCs w:val="21"/>
        </w:rPr>
        <w:t xml:space="preserve">1．师资 </w:t>
      </w:r>
    </w:p>
    <w:p>
      <w:pPr>
        <w:spacing w:line="360" w:lineRule="auto"/>
        <w:ind w:firstLine="420" w:firstLineChars="200"/>
        <w:rPr>
          <w:rFonts w:ascii="宋体" w:hAnsi="宋体"/>
          <w:szCs w:val="21"/>
        </w:rPr>
      </w:pPr>
      <w:r>
        <w:rPr>
          <w:rFonts w:hint="eastAsia" w:ascii="宋体" w:hAnsi="宋体"/>
          <w:szCs w:val="21"/>
        </w:rPr>
        <w:t>（1）国家开放大学青海分部</w:t>
      </w:r>
    </w:p>
    <w:p>
      <w:pPr>
        <w:spacing w:line="360" w:lineRule="auto"/>
        <w:ind w:firstLine="420" w:firstLineChars="200"/>
        <w:rPr>
          <w:rFonts w:ascii="宋体" w:hAnsi="宋体"/>
          <w:szCs w:val="21"/>
        </w:rPr>
      </w:pPr>
      <w:r>
        <w:rPr>
          <w:rFonts w:hint="eastAsia" w:ascii="宋体" w:hAnsi="宋体"/>
          <w:szCs w:val="21"/>
        </w:rPr>
        <w:t>配备1名专业责任教师，每门统设课程至少配备1名课程责任教师，每门省开课程配备1名课程主持教师。</w:t>
      </w:r>
    </w:p>
    <w:p>
      <w:pPr>
        <w:spacing w:line="360" w:lineRule="auto"/>
        <w:ind w:firstLine="420" w:firstLineChars="200"/>
        <w:rPr>
          <w:rFonts w:ascii="宋体" w:hAnsi="宋体"/>
          <w:szCs w:val="21"/>
        </w:rPr>
      </w:pPr>
      <w:r>
        <w:rPr>
          <w:rFonts w:hint="eastAsia" w:ascii="宋体" w:hAnsi="宋体"/>
          <w:szCs w:val="21"/>
        </w:rPr>
        <w:t>专业负责人应具有本学科或相关学科高级专业技术职务、硕士以上（含）学位。</w:t>
      </w:r>
    </w:p>
    <w:p>
      <w:pPr>
        <w:spacing w:line="360" w:lineRule="auto"/>
        <w:ind w:firstLine="420" w:firstLineChars="200"/>
        <w:rPr>
          <w:rFonts w:ascii="宋体" w:hAnsi="宋体"/>
          <w:szCs w:val="21"/>
        </w:rPr>
      </w:pPr>
      <w:r>
        <w:rPr>
          <w:rFonts w:hint="eastAsia" w:ascii="宋体" w:hAnsi="宋体"/>
          <w:szCs w:val="21"/>
        </w:rPr>
        <w:t>（2）教学点</w:t>
      </w:r>
    </w:p>
    <w:p>
      <w:pPr>
        <w:spacing w:line="360" w:lineRule="auto"/>
        <w:ind w:firstLine="420" w:firstLineChars="200"/>
        <w:rPr>
          <w:rFonts w:ascii="宋体" w:hAnsi="宋体"/>
          <w:szCs w:val="21"/>
        </w:rPr>
      </w:pPr>
      <w:r>
        <w:rPr>
          <w:rFonts w:hint="eastAsia" w:ascii="宋体" w:hAnsi="宋体"/>
          <w:szCs w:val="21"/>
        </w:rPr>
        <w:t>教学点至少应有1名以上中国少数民族语言文化专业毕业的专职教师从事教学工作。</w:t>
      </w:r>
    </w:p>
    <w:p>
      <w:pPr>
        <w:spacing w:line="360" w:lineRule="auto"/>
        <w:ind w:firstLine="420" w:firstLineChars="200"/>
        <w:rPr>
          <w:rFonts w:ascii="宋体" w:hAnsi="宋体"/>
          <w:szCs w:val="21"/>
        </w:rPr>
      </w:pPr>
      <w:r>
        <w:rPr>
          <w:rFonts w:hint="eastAsia" w:ascii="宋体" w:hAnsi="宋体"/>
          <w:szCs w:val="21"/>
        </w:rPr>
        <w:t>专职教师应有语言文学相关专业中级专业技术职务及5年以上高校（科研机构）工作经历，或具有硕士学位及2年以上高校（科研机构）工作经历。</w:t>
      </w:r>
    </w:p>
    <w:p>
      <w:pPr>
        <w:spacing w:line="360" w:lineRule="auto"/>
        <w:ind w:firstLine="420" w:firstLineChars="200"/>
        <w:rPr>
          <w:rFonts w:ascii="宋体" w:hAnsi="宋体"/>
          <w:szCs w:val="21"/>
        </w:rPr>
      </w:pPr>
      <w:r>
        <w:rPr>
          <w:rFonts w:hint="eastAsia" w:ascii="宋体" w:hAnsi="宋体"/>
          <w:szCs w:val="21"/>
        </w:rPr>
        <w:t>定期组织</w:t>
      </w:r>
      <w:r>
        <w:rPr>
          <w:rFonts w:ascii="宋体" w:hAnsi="宋体"/>
          <w:szCs w:val="21"/>
        </w:rPr>
        <w:t>教师进行课程内容、教学方法的培训，利用学习网每学期组织教师进行网上教学研讨活动</w:t>
      </w:r>
      <w:r>
        <w:rPr>
          <w:rFonts w:hint="eastAsia" w:ascii="宋体" w:hAnsi="宋体"/>
          <w:szCs w:val="21"/>
        </w:rPr>
        <w:t>和</w:t>
      </w:r>
      <w:r>
        <w:rPr>
          <w:rFonts w:ascii="宋体" w:hAnsi="宋体"/>
          <w:szCs w:val="21"/>
        </w:rPr>
        <w:t>教师的业务培训。</w:t>
      </w:r>
    </w:p>
    <w:p>
      <w:pPr>
        <w:spacing w:line="360" w:lineRule="auto"/>
        <w:ind w:firstLine="420" w:firstLineChars="200"/>
        <w:rPr>
          <w:rFonts w:ascii="宋体" w:hAnsi="宋体"/>
          <w:szCs w:val="21"/>
        </w:rPr>
      </w:pPr>
      <w:r>
        <w:rPr>
          <w:rFonts w:ascii="宋体" w:hAnsi="宋体"/>
          <w:szCs w:val="21"/>
        </w:rPr>
        <w:t>按照</w:t>
      </w:r>
      <w:r>
        <w:rPr>
          <w:rFonts w:hint="eastAsia" w:ascii="宋体" w:hAnsi="宋体"/>
          <w:szCs w:val="21"/>
        </w:rPr>
        <w:t>兼职教师管理</w:t>
      </w:r>
      <w:r>
        <w:rPr>
          <w:rFonts w:ascii="宋体" w:hAnsi="宋体"/>
          <w:szCs w:val="21"/>
        </w:rPr>
        <w:t>办法，聘请思想觉悟高</w:t>
      </w:r>
      <w:r>
        <w:rPr>
          <w:rFonts w:hint="eastAsia" w:ascii="宋体" w:hAnsi="宋体"/>
          <w:szCs w:val="21"/>
        </w:rPr>
        <w:t>、</w:t>
      </w:r>
      <w:r>
        <w:rPr>
          <w:rFonts w:ascii="宋体" w:hAnsi="宋体"/>
          <w:szCs w:val="21"/>
        </w:rPr>
        <w:t>业务水平精、特别是生产一线的</w:t>
      </w:r>
      <w:r>
        <w:rPr>
          <w:rFonts w:hint="eastAsia" w:ascii="宋体" w:hAnsi="宋体"/>
          <w:szCs w:val="21"/>
        </w:rPr>
        <w:t>工程</w:t>
      </w:r>
      <w:r>
        <w:rPr>
          <w:rFonts w:ascii="宋体" w:hAnsi="宋体"/>
          <w:szCs w:val="21"/>
        </w:rPr>
        <w:t>技术人员担任</w:t>
      </w:r>
      <w:r>
        <w:rPr>
          <w:rFonts w:hint="eastAsia" w:ascii="宋体" w:hAnsi="宋体"/>
          <w:szCs w:val="21"/>
        </w:rPr>
        <w:t>课程兼职</w:t>
      </w:r>
      <w:r>
        <w:rPr>
          <w:rFonts w:ascii="宋体" w:hAnsi="宋体"/>
          <w:szCs w:val="21"/>
        </w:rPr>
        <w:t>教师</w:t>
      </w:r>
      <w:r>
        <w:rPr>
          <w:rFonts w:hint="eastAsia" w:ascii="宋体" w:hAnsi="宋体"/>
          <w:szCs w:val="21"/>
        </w:rPr>
        <w:t>，并</w:t>
      </w:r>
      <w:r>
        <w:rPr>
          <w:rFonts w:ascii="宋体" w:hAnsi="宋体"/>
          <w:szCs w:val="21"/>
        </w:rPr>
        <w:t>组织</w:t>
      </w:r>
      <w:r>
        <w:rPr>
          <w:rFonts w:hint="eastAsia" w:ascii="宋体" w:hAnsi="宋体"/>
          <w:szCs w:val="21"/>
        </w:rPr>
        <w:t>兼职</w:t>
      </w:r>
      <w:r>
        <w:rPr>
          <w:rFonts w:ascii="宋体" w:hAnsi="宋体"/>
          <w:szCs w:val="21"/>
        </w:rPr>
        <w:t>教师的远程教育理论与方法培训。</w:t>
      </w:r>
    </w:p>
    <w:p>
      <w:pPr>
        <w:spacing w:line="360" w:lineRule="auto"/>
        <w:ind w:firstLine="420" w:firstLineChars="200"/>
        <w:rPr>
          <w:rFonts w:ascii="宋体" w:hAnsi="宋体"/>
          <w:szCs w:val="21"/>
        </w:rPr>
      </w:pPr>
      <w:r>
        <w:rPr>
          <w:rFonts w:hint="eastAsia" w:ascii="宋体" w:hAnsi="宋体"/>
          <w:szCs w:val="21"/>
        </w:rPr>
        <w:t>兼职</w:t>
      </w:r>
      <w:r>
        <w:rPr>
          <w:rFonts w:ascii="宋体" w:hAnsi="宋体"/>
          <w:szCs w:val="21"/>
        </w:rPr>
        <w:t>教师根据课程教学大纲和</w:t>
      </w:r>
      <w:r>
        <w:rPr>
          <w:rFonts w:hint="eastAsia" w:ascii="宋体" w:hAnsi="宋体"/>
          <w:szCs w:val="21"/>
        </w:rPr>
        <w:t>实施</w:t>
      </w:r>
      <w:r>
        <w:rPr>
          <w:rFonts w:ascii="宋体" w:hAnsi="宋体"/>
          <w:szCs w:val="21"/>
        </w:rPr>
        <w:t>方案，利用</w:t>
      </w:r>
      <w:r>
        <w:rPr>
          <w:rFonts w:hint="eastAsia" w:ascii="宋体" w:hAnsi="宋体"/>
          <w:szCs w:val="21"/>
        </w:rPr>
        <w:t>网络</w:t>
      </w:r>
      <w:r>
        <w:rPr>
          <w:rFonts w:ascii="宋体" w:hAnsi="宋体"/>
          <w:szCs w:val="21"/>
        </w:rPr>
        <w:t>教学资源，</w:t>
      </w:r>
      <w:r>
        <w:rPr>
          <w:rFonts w:hint="eastAsia" w:ascii="宋体" w:hAnsi="宋体"/>
          <w:szCs w:val="21"/>
        </w:rPr>
        <w:t>进行线上和线下的</w:t>
      </w:r>
      <w:r>
        <w:rPr>
          <w:rFonts w:ascii="宋体" w:hAnsi="宋体"/>
          <w:szCs w:val="21"/>
        </w:rPr>
        <w:t>教学辅导</w:t>
      </w:r>
      <w:r>
        <w:rPr>
          <w:rFonts w:hint="eastAsia" w:ascii="宋体" w:hAnsi="宋体"/>
          <w:szCs w:val="21"/>
        </w:rPr>
        <w:t>；指导学生</w:t>
      </w:r>
      <w:r>
        <w:rPr>
          <w:rFonts w:ascii="宋体" w:hAnsi="宋体"/>
          <w:szCs w:val="21"/>
        </w:rPr>
        <w:t>学习小组</w:t>
      </w:r>
      <w:r>
        <w:rPr>
          <w:rFonts w:hint="eastAsia" w:ascii="宋体" w:hAnsi="宋体"/>
          <w:szCs w:val="21"/>
        </w:rPr>
        <w:t>以及</w:t>
      </w:r>
      <w:r>
        <w:rPr>
          <w:rFonts w:ascii="宋体" w:hAnsi="宋体"/>
          <w:szCs w:val="21"/>
        </w:rPr>
        <w:t>实践</w:t>
      </w:r>
      <w:r>
        <w:rPr>
          <w:rFonts w:hint="eastAsia" w:ascii="宋体" w:hAnsi="宋体"/>
          <w:szCs w:val="21"/>
        </w:rPr>
        <w:t>教学</w:t>
      </w:r>
      <w:r>
        <w:rPr>
          <w:rFonts w:ascii="宋体" w:hAnsi="宋体"/>
          <w:szCs w:val="21"/>
        </w:rPr>
        <w:t>活动，及时批阅</w:t>
      </w:r>
      <w:r>
        <w:rPr>
          <w:rFonts w:hint="eastAsia" w:ascii="宋体" w:hAnsi="宋体"/>
          <w:szCs w:val="21"/>
        </w:rPr>
        <w:t>学生</w:t>
      </w:r>
      <w:r>
        <w:rPr>
          <w:rFonts w:ascii="宋体" w:hAnsi="宋体"/>
          <w:szCs w:val="21"/>
        </w:rPr>
        <w:t>平时作业，</w:t>
      </w:r>
      <w:r>
        <w:rPr>
          <w:rFonts w:hint="eastAsia" w:ascii="宋体" w:hAnsi="宋体"/>
          <w:szCs w:val="21"/>
        </w:rPr>
        <w:t>提供学习帮助。</w:t>
      </w:r>
    </w:p>
    <w:p>
      <w:pPr>
        <w:spacing w:line="360" w:lineRule="auto"/>
        <w:ind w:firstLine="420" w:firstLineChars="200"/>
        <w:rPr>
          <w:rFonts w:ascii="宋体" w:hAnsi="宋体"/>
          <w:szCs w:val="21"/>
        </w:rPr>
      </w:pPr>
      <w:r>
        <w:rPr>
          <w:rFonts w:hint="eastAsia" w:ascii="宋体" w:hAnsi="宋体"/>
          <w:szCs w:val="21"/>
        </w:rPr>
        <w:t>2．实验、实训条件</w:t>
      </w:r>
    </w:p>
    <w:p>
      <w:pPr>
        <w:spacing w:line="360" w:lineRule="auto"/>
        <w:ind w:firstLine="420" w:firstLineChars="200"/>
        <w:rPr>
          <w:rFonts w:ascii="宋体" w:hAnsi="宋体"/>
          <w:szCs w:val="21"/>
        </w:rPr>
      </w:pPr>
      <w:r>
        <w:rPr>
          <w:rFonts w:hint="eastAsia" w:ascii="宋体" w:hAnsi="宋体"/>
          <w:szCs w:val="21"/>
        </w:rPr>
        <w:t xml:space="preserve">（一）实验条件，校内特色教学平台、60座实训室一个； </w:t>
      </w:r>
    </w:p>
    <w:p>
      <w:pPr>
        <w:spacing w:line="360" w:lineRule="auto"/>
        <w:ind w:firstLine="420" w:firstLineChars="200"/>
        <w:rPr>
          <w:rFonts w:ascii="宋体" w:hAnsi="宋体"/>
          <w:szCs w:val="21"/>
        </w:rPr>
      </w:pPr>
      <w:r>
        <w:rPr>
          <w:rFonts w:hint="eastAsia" w:ascii="宋体" w:hAnsi="宋体"/>
          <w:szCs w:val="21"/>
        </w:rPr>
        <w:t>（二）实习条件， 本专业依托青海电大开放教育学院、果洛州、黄南州等设立双语教学实践基地4个。</w:t>
      </w:r>
    </w:p>
    <w:p>
      <w:pPr>
        <w:spacing w:line="360" w:lineRule="auto"/>
        <w:ind w:firstLine="420" w:firstLineChars="200"/>
        <w:rPr>
          <w:rFonts w:ascii="宋体" w:hAnsi="宋体"/>
          <w:szCs w:val="21"/>
        </w:rPr>
      </w:pPr>
      <w:r>
        <w:rPr>
          <w:rFonts w:hint="eastAsia" w:ascii="宋体" w:hAnsi="宋体"/>
          <w:szCs w:val="21"/>
        </w:rPr>
        <w:t>专业文献资料  学校现拥有电子图书室两个；各种数据库（包括中国学术期刊（光盘版）文献数据库、维普电子期刊数据库、万方数据库、斯普林格外文电子期刊数据库等大型数据库），折合图书32万册，各种非印刷资料5100件。其中可用于本专业培养的专业中文藏书2 0 余万册，外文藏书2 万余册，专业期刊拥有量：中文107种、外文7 6种。资料可从校园网上查阅；拥有资料室一个，定有各种期刊135余种，资料室对师生全天开放，可从图书馆或资料室借阅，极大地方便了教师与学生的资料搜集；拥有图书馆一个，共计藏书量达12万余册，各类图书文献245.27 万册（件），其中印刷型图书151.67 万册，电子图书63.67 万册。</w:t>
      </w:r>
    </w:p>
    <w:p>
      <w:pPr>
        <w:spacing w:line="360" w:lineRule="auto"/>
        <w:ind w:firstLine="420" w:firstLineChars="200"/>
        <w:rPr>
          <w:rFonts w:ascii="宋体" w:hAnsi="宋体"/>
          <w:szCs w:val="21"/>
        </w:rPr>
      </w:pPr>
      <w:r>
        <w:rPr>
          <w:rFonts w:hint="eastAsia" w:ascii="宋体" w:hAnsi="宋体"/>
          <w:szCs w:val="21"/>
        </w:rPr>
        <w:t>少数民族语言文学（藏汉双语）专业实验室建设方案</w:t>
      </w:r>
    </w:p>
    <w:p>
      <w:pPr>
        <w:spacing w:line="360" w:lineRule="auto"/>
        <w:ind w:firstLine="420" w:firstLineChars="200"/>
        <w:rPr>
          <w:rFonts w:ascii="宋体" w:hAnsi="宋体"/>
          <w:szCs w:val="21"/>
        </w:rPr>
      </w:pPr>
      <w:r>
        <w:rPr>
          <w:rFonts w:hint="eastAsia" w:ascii="宋体" w:hAnsi="宋体"/>
          <w:szCs w:val="21"/>
        </w:rPr>
        <w:t>进一步加大对实验室建设的投入，加快实验室建设的发展。在今后的发展过程中，想方设法多方筹措资金，保证实验室建设的发展要求。</w:t>
      </w:r>
    </w:p>
    <w:p>
      <w:pPr>
        <w:spacing w:line="360" w:lineRule="auto"/>
        <w:ind w:firstLine="420" w:firstLineChars="200"/>
        <w:rPr>
          <w:rFonts w:ascii="宋体" w:hAnsi="宋体"/>
          <w:szCs w:val="21"/>
        </w:rPr>
      </w:pPr>
      <w:r>
        <w:rPr>
          <w:rFonts w:hint="eastAsia" w:ascii="宋体" w:hAnsi="宋体"/>
          <w:szCs w:val="21"/>
        </w:rPr>
        <w:t>进一步加强实验室建设的时效性，根据教学和科研的实际需求，进行实验室的建设，力求将现代化电子计算机技术和网络技术应用于专业教学中，以适应远程人才教育的需要。</w:t>
      </w:r>
    </w:p>
    <w:p>
      <w:pPr>
        <w:spacing w:line="360" w:lineRule="auto"/>
        <w:ind w:firstLine="420" w:firstLineChars="200"/>
        <w:rPr>
          <w:rFonts w:ascii="宋体" w:hAnsi="宋体"/>
          <w:szCs w:val="21"/>
        </w:rPr>
      </w:pPr>
      <w:r>
        <w:rPr>
          <w:rFonts w:hint="eastAsia" w:ascii="宋体" w:hAnsi="宋体"/>
          <w:szCs w:val="21"/>
        </w:rPr>
        <w:t>进一步加强技术管理人员的培养。在加强师资培养的过程中，同步进行实验室技术队伍的培养，建立一支结构合理，相对稳定，教育理念先进，技术能力强，勇于创新的实验室技术队伍。</w:t>
      </w:r>
    </w:p>
    <w:p>
      <w:pPr>
        <w:pStyle w:val="2"/>
        <w:spacing w:before="62" w:after="62"/>
        <w:ind w:firstLine="422"/>
        <w:rPr>
          <w:rFonts w:ascii="宋体" w:hAnsi="宋体"/>
          <w:sz w:val="21"/>
          <w:szCs w:val="21"/>
        </w:rPr>
      </w:pPr>
      <w:r>
        <w:rPr>
          <w:rFonts w:hint="eastAsia" w:ascii="宋体" w:hAnsi="宋体"/>
          <w:sz w:val="21"/>
          <w:szCs w:val="21"/>
        </w:rPr>
        <w:t>（二）教学文件准备</w:t>
      </w:r>
    </w:p>
    <w:p>
      <w:pPr>
        <w:spacing w:line="360" w:lineRule="auto"/>
        <w:ind w:firstLine="420" w:firstLineChars="200"/>
        <w:rPr>
          <w:rFonts w:ascii="宋体" w:hAnsi="宋体"/>
          <w:szCs w:val="21"/>
        </w:rPr>
      </w:pPr>
      <w:r>
        <w:rPr>
          <w:rFonts w:hint="eastAsia" w:ascii="宋体" w:hAnsi="宋体"/>
          <w:szCs w:val="21"/>
        </w:rPr>
        <w:t>1．实施性专业培养方案的制定</w:t>
      </w:r>
    </w:p>
    <w:p>
      <w:pPr>
        <w:spacing w:line="360" w:lineRule="auto"/>
        <w:ind w:firstLine="420" w:firstLineChars="200"/>
        <w:rPr>
          <w:rFonts w:ascii="宋体" w:hAnsi="宋体"/>
          <w:szCs w:val="21"/>
        </w:rPr>
      </w:pPr>
      <w:r>
        <w:rPr>
          <w:rFonts w:hint="eastAsia" w:ascii="宋体" w:hAnsi="宋体"/>
          <w:szCs w:val="21"/>
        </w:rPr>
        <w:t>实施性专业培养方案是根据国家开放大学专业培养方案、结合本地区或本行业的学生需要制订的实施性教学文件。实施性专业培养方案包括实施性教学计划（专业规则）和专业教学实施细则。</w:t>
      </w:r>
    </w:p>
    <w:p>
      <w:pPr>
        <w:spacing w:line="360" w:lineRule="auto"/>
        <w:ind w:firstLine="420" w:firstLineChars="200"/>
        <w:rPr>
          <w:rFonts w:ascii="宋体" w:hAnsi="宋体"/>
          <w:szCs w:val="21"/>
        </w:rPr>
      </w:pPr>
      <w:r>
        <w:rPr>
          <w:rFonts w:hint="eastAsia" w:ascii="宋体" w:hAnsi="宋体"/>
          <w:szCs w:val="21"/>
        </w:rPr>
        <w:t>（1）实施性教学计划（专业规则）的内容结构与国家开放大学编制的专业教学计划（专业规则）相同，实施性教学计划（专业规则）的统设课程与国家开放大学专业培养方案保持一致，特色课程在国家开放大学教学计划（专业规则）的基础上进行适当调整。</w:t>
      </w:r>
    </w:p>
    <w:p>
      <w:pPr>
        <w:spacing w:line="360" w:lineRule="auto"/>
        <w:ind w:firstLine="420" w:firstLineChars="200"/>
        <w:rPr>
          <w:rFonts w:ascii="宋体" w:hAnsi="宋体"/>
          <w:szCs w:val="21"/>
        </w:rPr>
      </w:pPr>
      <w:r>
        <w:rPr>
          <w:rFonts w:hint="eastAsia" w:ascii="宋体" w:hAnsi="宋体"/>
          <w:szCs w:val="21"/>
        </w:rPr>
        <w:t>（2）专业教学实施细则</w:t>
      </w:r>
    </w:p>
    <w:p>
      <w:pPr>
        <w:spacing w:line="360" w:lineRule="auto"/>
        <w:ind w:firstLine="420" w:firstLineChars="200"/>
        <w:rPr>
          <w:rFonts w:ascii="宋体" w:hAnsi="宋体"/>
          <w:szCs w:val="21"/>
        </w:rPr>
      </w:pPr>
      <w:r>
        <w:rPr>
          <w:rFonts w:hint="eastAsia" w:ascii="宋体" w:hAnsi="宋体"/>
          <w:szCs w:val="21"/>
        </w:rPr>
        <w:t>专业教学实施细则内容包括专业师资，教学设施，入学教育安排，课程教学和综合实践教学的具体安排，教学支持服务的具体安排，教学检查与评价的安排等。</w:t>
      </w:r>
    </w:p>
    <w:p>
      <w:pPr>
        <w:spacing w:line="360" w:lineRule="auto"/>
        <w:ind w:firstLine="420" w:firstLineChars="200"/>
        <w:rPr>
          <w:rFonts w:ascii="宋体" w:hAnsi="宋体"/>
          <w:szCs w:val="21"/>
        </w:rPr>
      </w:pPr>
      <w:r>
        <w:rPr>
          <w:rFonts w:hint="eastAsia" w:ascii="宋体" w:hAnsi="宋体"/>
          <w:szCs w:val="21"/>
        </w:rPr>
        <w:t>2．课程教学大纲的制定</w:t>
      </w:r>
    </w:p>
    <w:p>
      <w:pPr>
        <w:spacing w:line="360" w:lineRule="auto"/>
        <w:ind w:firstLine="420" w:firstLineChars="200"/>
        <w:rPr>
          <w:rFonts w:ascii="宋体" w:hAnsi="宋体"/>
          <w:szCs w:val="21"/>
        </w:rPr>
      </w:pPr>
      <w:r>
        <w:rPr>
          <w:rFonts w:hint="eastAsia" w:ascii="宋体" w:hAnsi="宋体"/>
          <w:szCs w:val="21"/>
        </w:rPr>
        <w:t>教学大纲是进行课程教学、考核和教学质量评估的指导性文件，也是编写（制）教材和其他多种媒体教学资源的依据。课程教学大纲包括大纲说明、媒体使用和教学过程建议、教学内容和教学要求等三个部分。</w:t>
      </w:r>
    </w:p>
    <w:p>
      <w:pPr>
        <w:spacing w:line="360" w:lineRule="auto"/>
        <w:ind w:firstLine="420" w:firstLineChars="200"/>
        <w:rPr>
          <w:rFonts w:ascii="宋体" w:hAnsi="宋体"/>
          <w:szCs w:val="21"/>
        </w:rPr>
      </w:pPr>
      <w:r>
        <w:rPr>
          <w:rFonts w:hint="eastAsia" w:ascii="宋体" w:hAnsi="宋体"/>
          <w:szCs w:val="21"/>
        </w:rPr>
        <w:t>统设课程的教学大纲由国家开放大学统一制定，非统设课程的教学大纲由国开分部教务处组织教学部门制定。</w:t>
      </w:r>
    </w:p>
    <w:p>
      <w:pPr>
        <w:spacing w:line="360" w:lineRule="auto"/>
        <w:ind w:firstLine="420" w:firstLineChars="200"/>
        <w:rPr>
          <w:rFonts w:ascii="宋体" w:hAnsi="宋体"/>
          <w:szCs w:val="21"/>
        </w:rPr>
      </w:pPr>
      <w:r>
        <w:rPr>
          <w:rFonts w:hint="eastAsia" w:ascii="宋体" w:hAnsi="宋体"/>
          <w:szCs w:val="21"/>
        </w:rPr>
        <w:t>3．课程教学实施方案</w:t>
      </w:r>
    </w:p>
    <w:p>
      <w:pPr>
        <w:spacing w:line="360" w:lineRule="auto"/>
        <w:ind w:firstLine="420" w:firstLineChars="200"/>
        <w:rPr>
          <w:rFonts w:ascii="宋体" w:hAnsi="宋体"/>
          <w:szCs w:val="21"/>
        </w:rPr>
      </w:pPr>
      <w:r>
        <w:rPr>
          <w:rFonts w:hint="eastAsia" w:ascii="宋体" w:hAnsi="宋体"/>
          <w:szCs w:val="21"/>
        </w:rPr>
        <w:t>课程教学实施细则包括统设课程（含统设必修课程、统设选修课程）教学实施细则（方案）和非统设课程教学实施细则（方案），前者是依据统设课程教学设计方案制定的实施性教学文件。</w:t>
      </w:r>
    </w:p>
    <w:p>
      <w:pPr>
        <w:spacing w:line="360" w:lineRule="auto"/>
        <w:ind w:firstLine="420" w:firstLineChars="200"/>
        <w:rPr>
          <w:rFonts w:ascii="宋体" w:hAnsi="宋体"/>
          <w:szCs w:val="21"/>
        </w:rPr>
      </w:pPr>
      <w:r>
        <w:rPr>
          <w:rFonts w:hint="eastAsia" w:ascii="宋体" w:hAnsi="宋体"/>
          <w:szCs w:val="21"/>
        </w:rPr>
        <w:t>课程教学实施细则（方案）一般包括以下内容：各章节教学内容及具体要求，已配置的教学资源及获取渠道，课程教学模式建议，各章节教学内容的导学、自主学习与助学安排，平时作业与课程实践环节的安排及要求，教学支持服务的内容及具体方式，形成性考核内容、要求及具体方式，终结性考试的内容、要求及具体方式等。</w:t>
      </w:r>
    </w:p>
    <w:p>
      <w:pPr>
        <w:spacing w:line="360" w:lineRule="auto"/>
        <w:ind w:firstLine="420" w:firstLineChars="200"/>
        <w:rPr>
          <w:rFonts w:ascii="宋体" w:hAnsi="宋体"/>
          <w:szCs w:val="21"/>
        </w:rPr>
      </w:pPr>
      <w:r>
        <w:rPr>
          <w:rFonts w:hint="eastAsia" w:ascii="宋体" w:hAnsi="宋体"/>
          <w:szCs w:val="21"/>
        </w:rPr>
        <w:t>统设课程和非统设课程的教学实施细则（方案）均由国家开放大学分部教学部门负责制定，在开课前发布。</w:t>
      </w:r>
    </w:p>
    <w:p>
      <w:pPr>
        <w:spacing w:line="360" w:lineRule="auto"/>
        <w:ind w:firstLine="420" w:firstLineChars="200"/>
        <w:rPr>
          <w:rFonts w:ascii="宋体" w:hAnsi="宋体"/>
          <w:szCs w:val="21"/>
        </w:rPr>
      </w:pPr>
      <w:r>
        <w:rPr>
          <w:rFonts w:hint="eastAsia" w:ascii="宋体" w:hAnsi="宋体"/>
          <w:szCs w:val="21"/>
        </w:rPr>
        <w:t>4. 课程考核说明</w:t>
      </w:r>
    </w:p>
    <w:p>
      <w:pPr>
        <w:spacing w:line="360" w:lineRule="auto"/>
        <w:ind w:firstLine="420" w:firstLineChars="200"/>
        <w:rPr>
          <w:rFonts w:ascii="宋体" w:hAnsi="宋体"/>
          <w:szCs w:val="21"/>
        </w:rPr>
      </w:pPr>
      <w:r>
        <w:rPr>
          <w:rFonts w:hint="eastAsia" w:ascii="宋体" w:hAnsi="宋体"/>
          <w:szCs w:val="21"/>
        </w:rPr>
        <w:t>每门课程均提供课程考核说明，它是对考核对象、方式、内容、要求、试卷标准等具体说明，是学生学习、备考的指导性文件。课程考核说明根据教学大纲的基本要求，结合多种媒体教学资源以及开放教育课程考核的特点进行编制。统设课程和非统设课程的考核说明分别由国家开放大学总部、分部教学部门编制。</w:t>
      </w:r>
    </w:p>
    <w:p>
      <w:pPr>
        <w:pStyle w:val="2"/>
        <w:spacing w:before="62" w:after="62"/>
        <w:ind w:firstLine="422"/>
        <w:rPr>
          <w:rFonts w:ascii="宋体" w:hAnsi="宋体"/>
          <w:sz w:val="21"/>
          <w:szCs w:val="21"/>
        </w:rPr>
      </w:pPr>
      <w:r>
        <w:rPr>
          <w:rFonts w:hint="eastAsia" w:ascii="宋体" w:hAnsi="宋体"/>
          <w:sz w:val="21"/>
          <w:szCs w:val="21"/>
        </w:rPr>
        <w:t>（三）教学资源准备</w:t>
      </w:r>
    </w:p>
    <w:p>
      <w:pPr>
        <w:spacing w:line="360" w:lineRule="auto"/>
        <w:ind w:firstLine="420" w:firstLineChars="200"/>
        <w:rPr>
          <w:rFonts w:ascii="宋体" w:hAnsi="宋体"/>
          <w:szCs w:val="21"/>
        </w:rPr>
      </w:pPr>
      <w:r>
        <w:rPr>
          <w:rFonts w:hint="eastAsia" w:ascii="宋体" w:hAnsi="宋体"/>
          <w:szCs w:val="21"/>
        </w:rPr>
        <w:t>1．根据国家开放大学教学资源建设规划，选聘藏汉双语专业和普通高校专家担任课程主讲、主编，建设统设必修课的多种媒体教学资源，主要包括文字教材、音像教材、网上资源和网络课程等资源。</w:t>
      </w:r>
    </w:p>
    <w:p>
      <w:pPr>
        <w:spacing w:line="360" w:lineRule="auto"/>
        <w:ind w:firstLine="420" w:firstLineChars="200"/>
        <w:rPr>
          <w:rFonts w:ascii="宋体" w:hAnsi="宋体"/>
          <w:szCs w:val="21"/>
        </w:rPr>
      </w:pPr>
      <w:r>
        <w:rPr>
          <w:rFonts w:hint="eastAsia" w:ascii="宋体" w:hAnsi="宋体"/>
          <w:szCs w:val="21"/>
        </w:rPr>
        <w:t>2．非统设课程，应根据远程开放教育特点，选聘有关专家，运用现代教育技术理论进行多种媒体教材一体化整体设计，组织教材建设，优化媒体组合，提高教学效果。</w:t>
      </w:r>
    </w:p>
    <w:p>
      <w:pPr>
        <w:pStyle w:val="2"/>
        <w:spacing w:before="62" w:after="62"/>
        <w:ind w:firstLine="422"/>
        <w:rPr>
          <w:rFonts w:ascii="宋体" w:hAnsi="宋体"/>
          <w:sz w:val="21"/>
          <w:szCs w:val="21"/>
        </w:rPr>
      </w:pPr>
      <w:r>
        <w:rPr>
          <w:rFonts w:hint="eastAsia" w:ascii="宋体" w:hAnsi="宋体"/>
          <w:sz w:val="21"/>
          <w:szCs w:val="21"/>
        </w:rPr>
        <w:t>（四）师资培训</w:t>
      </w:r>
    </w:p>
    <w:p>
      <w:pPr>
        <w:spacing w:line="360" w:lineRule="auto"/>
        <w:ind w:firstLine="420" w:firstLineChars="200"/>
        <w:rPr>
          <w:rFonts w:ascii="宋体" w:hAnsi="宋体"/>
          <w:szCs w:val="21"/>
        </w:rPr>
      </w:pPr>
      <w:r>
        <w:rPr>
          <w:rFonts w:hint="eastAsia" w:ascii="宋体" w:hAnsi="宋体"/>
          <w:szCs w:val="21"/>
        </w:rPr>
        <w:t>1．师资培训</w:t>
      </w:r>
    </w:p>
    <w:p>
      <w:pPr>
        <w:spacing w:line="360" w:lineRule="auto"/>
        <w:ind w:firstLine="420" w:firstLineChars="200"/>
        <w:rPr>
          <w:rFonts w:ascii="宋体" w:hAnsi="宋体"/>
          <w:szCs w:val="21"/>
        </w:rPr>
      </w:pPr>
      <w:r>
        <w:rPr>
          <w:rFonts w:hint="eastAsia" w:ascii="宋体" w:hAnsi="宋体"/>
          <w:szCs w:val="21"/>
        </w:rPr>
        <w:t>（1）不断提高专职教师的职称及学历水平</w:t>
      </w:r>
    </w:p>
    <w:p>
      <w:pPr>
        <w:spacing w:line="360" w:lineRule="auto"/>
        <w:ind w:firstLine="420" w:firstLineChars="200"/>
        <w:rPr>
          <w:rFonts w:ascii="宋体" w:hAnsi="宋体"/>
          <w:szCs w:val="21"/>
        </w:rPr>
      </w:pPr>
      <w:r>
        <w:rPr>
          <w:rFonts w:hint="eastAsia" w:ascii="宋体" w:hAnsi="宋体"/>
          <w:szCs w:val="21"/>
        </w:rPr>
        <w:t xml:space="preserve"> 中国少数民族语言文学（藏汉双语）专业建设期间，专职教师人数达到20人左右，高级职称达到10人，具有硕士及硕士学位以上者达到10人；培养、引进具有博士学位的学科带头人1-2位。</w:t>
      </w:r>
    </w:p>
    <w:p>
      <w:pPr>
        <w:spacing w:line="360" w:lineRule="auto"/>
        <w:ind w:firstLine="420" w:firstLineChars="200"/>
        <w:rPr>
          <w:rFonts w:ascii="宋体" w:hAnsi="宋体"/>
          <w:szCs w:val="21"/>
        </w:rPr>
      </w:pPr>
      <w:r>
        <w:rPr>
          <w:rFonts w:hint="eastAsia" w:ascii="宋体" w:hAnsi="宋体"/>
          <w:szCs w:val="21"/>
        </w:rPr>
        <w:t>（2）持续投入资金，加大师资培训，积极引进2-3名高水平，高学历的骨干教师。</w:t>
      </w:r>
    </w:p>
    <w:p>
      <w:pPr>
        <w:spacing w:line="360" w:lineRule="auto"/>
        <w:ind w:firstLine="420" w:firstLineChars="200"/>
        <w:rPr>
          <w:rFonts w:ascii="宋体" w:hAnsi="宋体"/>
          <w:szCs w:val="21"/>
        </w:rPr>
      </w:pPr>
      <w:r>
        <w:rPr>
          <w:rFonts w:hint="eastAsia" w:ascii="宋体" w:hAnsi="宋体"/>
          <w:szCs w:val="21"/>
        </w:rPr>
        <w:t>秉持“教学与科研能力统一”的原则，将具有过硬科研能力和教学能力的人才吸纳进专业团队中来，倡导教师提升将学术知识融入课程教学、转化为教学成果，并传授给学生的能力。</w:t>
      </w:r>
    </w:p>
    <w:p>
      <w:pPr>
        <w:spacing w:line="360" w:lineRule="auto"/>
        <w:ind w:firstLine="420" w:firstLineChars="200"/>
        <w:rPr>
          <w:rFonts w:ascii="宋体" w:hAnsi="宋体"/>
          <w:szCs w:val="21"/>
        </w:rPr>
      </w:pPr>
      <w:r>
        <w:rPr>
          <w:rFonts w:hint="eastAsia" w:ascii="宋体" w:hAnsi="宋体"/>
          <w:szCs w:val="21"/>
        </w:rPr>
        <w:t>（3）对在职教师采取科学、积极的激励办法，促进其专业技术水平的提高。</w:t>
      </w:r>
    </w:p>
    <w:p>
      <w:pPr>
        <w:spacing w:line="360" w:lineRule="auto"/>
        <w:ind w:firstLine="420" w:firstLineChars="200"/>
        <w:rPr>
          <w:rFonts w:ascii="宋体" w:hAnsi="宋体"/>
          <w:szCs w:val="21"/>
        </w:rPr>
      </w:pPr>
      <w:r>
        <w:rPr>
          <w:rFonts w:hint="eastAsia" w:ascii="宋体" w:hAnsi="宋体"/>
          <w:szCs w:val="21"/>
        </w:rPr>
        <w:t xml:space="preserve">   根据我校相关规定，鼓励在职教师外出深造，提高教师的学历和实际教学科研能力；选送中青年教师到国内著名高校或研究机构作高级访问学者、合作研究等；组建教学科研团队，集成教学科研力量支持本科教学；</w:t>
      </w:r>
    </w:p>
    <w:p>
      <w:pPr>
        <w:spacing w:line="360" w:lineRule="auto"/>
        <w:ind w:firstLine="420" w:firstLineChars="200"/>
        <w:rPr>
          <w:rFonts w:ascii="宋体" w:hAnsi="宋体"/>
          <w:szCs w:val="21"/>
        </w:rPr>
      </w:pPr>
      <w:r>
        <w:rPr>
          <w:rFonts w:hint="eastAsia" w:ascii="宋体" w:hAnsi="宋体"/>
          <w:szCs w:val="21"/>
        </w:rPr>
        <w:t>（4）坚持合作办学的理念，聘请优秀专家学者，夯实教学一线的力量。</w:t>
      </w:r>
    </w:p>
    <w:p>
      <w:pPr>
        <w:spacing w:line="360" w:lineRule="auto"/>
        <w:ind w:firstLine="420" w:firstLineChars="200"/>
        <w:rPr>
          <w:rFonts w:hint="eastAsia" w:ascii="宋体" w:hAnsi="宋体"/>
          <w:szCs w:val="21"/>
        </w:rPr>
      </w:pPr>
      <w:r>
        <w:rPr>
          <w:rFonts w:hint="eastAsia" w:ascii="宋体" w:hAnsi="宋体"/>
          <w:szCs w:val="21"/>
        </w:rPr>
        <w:t>积极聘请省内外兄弟院校的优秀专家学者为兼职教授，参与并指导学术研究团队和教学改革团队的建设，指导本专业教师开展科研和教学研究活动，夯实教师学科基础，帮助教师提升课程建设的理念，探索课程建设的有效途径。同时聘请他们进行多媒体课程的视频录制，充实多媒体资源的建设。</w:t>
      </w:r>
    </w:p>
    <w:p>
      <w:pPr>
        <w:spacing w:line="360" w:lineRule="auto"/>
        <w:ind w:firstLine="420" w:firstLineChars="200"/>
        <w:rPr>
          <w:rFonts w:ascii="宋体" w:hAnsi="宋体"/>
          <w:szCs w:val="21"/>
        </w:rPr>
      </w:pPr>
      <w:r>
        <w:rPr>
          <w:rFonts w:hint="eastAsia" w:ascii="宋体" w:hAnsi="宋体"/>
          <w:szCs w:val="21"/>
        </w:rPr>
        <w:t>（5）进一步深化教学改革，提高人才培养的质量，更好地满足西部地区经济社会发展对高素质少数民族人才的需要。</w:t>
      </w:r>
    </w:p>
    <w:p>
      <w:pPr>
        <w:spacing w:line="360" w:lineRule="auto"/>
        <w:ind w:firstLine="420" w:firstLineChars="200"/>
        <w:rPr>
          <w:rFonts w:ascii="宋体" w:hAnsi="宋体"/>
          <w:szCs w:val="21"/>
        </w:rPr>
      </w:pPr>
      <w:r>
        <w:rPr>
          <w:rFonts w:hint="eastAsia" w:ascii="宋体" w:hAnsi="宋体"/>
          <w:szCs w:val="21"/>
        </w:rPr>
        <w:t xml:space="preserve">  以教学工作为主，以先进的现代教育技术为支撑，以前沿的教育思想理念为指导，聚力专业建设，，打造科学合理的人才培养新模式。</w:t>
      </w:r>
    </w:p>
    <w:p>
      <w:pPr>
        <w:spacing w:line="360" w:lineRule="auto"/>
        <w:ind w:firstLine="420" w:firstLineChars="200"/>
        <w:rPr>
          <w:rFonts w:ascii="宋体" w:hAnsi="宋体"/>
          <w:szCs w:val="21"/>
        </w:rPr>
      </w:pPr>
      <w:r>
        <w:rPr>
          <w:rFonts w:hint="eastAsia" w:ascii="宋体" w:hAnsi="宋体"/>
          <w:szCs w:val="21"/>
        </w:rPr>
        <w:t>2．教研活动</w:t>
      </w:r>
    </w:p>
    <w:p>
      <w:pPr>
        <w:spacing w:line="360" w:lineRule="auto"/>
        <w:ind w:firstLine="420" w:firstLineChars="200"/>
        <w:rPr>
          <w:rFonts w:ascii="宋体" w:hAnsi="宋体"/>
          <w:szCs w:val="21"/>
        </w:rPr>
      </w:pPr>
      <w:r>
        <w:rPr>
          <w:rFonts w:hint="eastAsia" w:ascii="宋体" w:hAnsi="宋体"/>
          <w:szCs w:val="21"/>
        </w:rPr>
        <w:t>教研活动采取网上教研活动为主，吸收有实践教学经验的教师组织的教研活动，每门课程每学期不少于四次,根据教学工作需要，可以适时调整。</w:t>
      </w:r>
    </w:p>
    <w:p>
      <w:pPr>
        <w:spacing w:line="360" w:lineRule="auto"/>
        <w:ind w:firstLine="420" w:firstLineChars="200"/>
        <w:rPr>
          <w:rFonts w:ascii="宋体" w:hAnsi="宋体"/>
          <w:szCs w:val="21"/>
        </w:rPr>
      </w:pPr>
      <w:r>
        <w:rPr>
          <w:rFonts w:hint="eastAsia" w:ascii="宋体" w:hAnsi="宋体"/>
          <w:szCs w:val="21"/>
        </w:rPr>
        <w:t>教研活动应有计划地进行。教研活动安排原则上于开学前在教学平台上发布。开展教研活动的前两周，教研活动组织者在教学平台上公布教研活动的内容及要求，以便参加活动的教师提前做好准备。</w:t>
      </w:r>
    </w:p>
    <w:p>
      <w:pPr>
        <w:pStyle w:val="6"/>
        <w:ind w:firstLine="482"/>
        <w:rPr>
          <w:rFonts w:ascii="宋体" w:hAnsi="宋体" w:eastAsia="宋体"/>
          <w:sz w:val="24"/>
          <w:szCs w:val="24"/>
        </w:rPr>
      </w:pPr>
      <w:r>
        <w:rPr>
          <w:rFonts w:hint="eastAsia" w:ascii="宋体" w:hAnsi="宋体" w:eastAsia="宋体"/>
          <w:sz w:val="24"/>
          <w:szCs w:val="24"/>
        </w:rPr>
        <w:t>三、教学环节与要求</w:t>
      </w:r>
    </w:p>
    <w:p>
      <w:pPr>
        <w:spacing w:line="360" w:lineRule="auto"/>
        <w:ind w:firstLine="420" w:firstLineChars="200"/>
        <w:rPr>
          <w:rFonts w:ascii="宋体" w:hAnsi="宋体"/>
          <w:szCs w:val="21"/>
        </w:rPr>
      </w:pPr>
      <w:r>
        <w:rPr>
          <w:rFonts w:hint="eastAsia" w:ascii="宋体" w:hAnsi="宋体"/>
          <w:szCs w:val="21"/>
        </w:rPr>
        <w:t>教学过程的落实是开放教育深化教学改革、探索教学模式、保证教学质量的重要环节,主要做好以下工作：</w:t>
      </w:r>
    </w:p>
    <w:p>
      <w:pPr>
        <w:pStyle w:val="2"/>
        <w:spacing w:before="62" w:after="62"/>
        <w:ind w:firstLine="422"/>
        <w:rPr>
          <w:rFonts w:ascii="宋体" w:hAnsi="宋体"/>
          <w:sz w:val="21"/>
          <w:szCs w:val="21"/>
        </w:rPr>
      </w:pPr>
      <w:r>
        <w:rPr>
          <w:rFonts w:hint="eastAsia" w:ascii="宋体" w:hAnsi="宋体"/>
          <w:sz w:val="21"/>
          <w:szCs w:val="21"/>
        </w:rPr>
        <w:t>（一）入学教育</w:t>
      </w:r>
    </w:p>
    <w:p>
      <w:pPr>
        <w:spacing w:line="360" w:lineRule="auto"/>
        <w:ind w:firstLine="420" w:firstLineChars="200"/>
        <w:rPr>
          <w:rFonts w:ascii="宋体" w:hAnsi="宋体"/>
          <w:szCs w:val="21"/>
        </w:rPr>
      </w:pPr>
      <w:r>
        <w:rPr>
          <w:rFonts w:hint="eastAsia" w:ascii="宋体" w:hAnsi="宋体"/>
          <w:szCs w:val="21"/>
        </w:rPr>
        <w:t>新生入学，认真组织好入学教育，切实上好“国家开放大学学习指南”课，使学习者对远程教育的教学特点和学习要求与方式、本专业的课程设置和课程的实施与组织、综合实践教学的要求、学习支持服务等有基本的了解，同时应培养学习者应用计算机的能力，利用网络获得信息和学习支持服务的能力。</w:t>
      </w:r>
    </w:p>
    <w:p>
      <w:pPr>
        <w:pStyle w:val="2"/>
        <w:spacing w:before="62" w:after="62"/>
        <w:ind w:firstLine="422"/>
        <w:rPr>
          <w:rFonts w:ascii="宋体" w:hAnsi="宋体"/>
          <w:sz w:val="21"/>
          <w:szCs w:val="21"/>
        </w:rPr>
      </w:pPr>
      <w:r>
        <w:rPr>
          <w:rFonts w:hint="eastAsia" w:ascii="宋体" w:hAnsi="宋体"/>
          <w:sz w:val="21"/>
          <w:szCs w:val="21"/>
        </w:rPr>
        <w:t>（二）制定学习计划</w:t>
      </w:r>
    </w:p>
    <w:p>
      <w:pPr>
        <w:spacing w:line="360" w:lineRule="auto"/>
        <w:ind w:firstLine="420" w:firstLineChars="200"/>
        <w:rPr>
          <w:rFonts w:ascii="宋体" w:hAnsi="宋体"/>
          <w:szCs w:val="21"/>
        </w:rPr>
      </w:pPr>
      <w:r>
        <w:rPr>
          <w:rFonts w:hint="eastAsia" w:ascii="宋体" w:hAnsi="宋体"/>
          <w:szCs w:val="21"/>
        </w:rPr>
        <w:t>面对藏区经济社会发展的大趋势，双语教学对师资提出了更高的要求，“兼通两种民族语言文字”、“一专多能” 是新时期下我省对人才素质的新要求，本专业人才培养目标定位于“面向牧区、面向基层、面向少数民族”，结合中国少数民族语言文化 (藏汉双语方向 )专业学科研究方向和社会对人才的需求特点，电大几年来不断修订和完善该专业人才培养方案。</w:t>
      </w:r>
    </w:p>
    <w:p>
      <w:pPr>
        <w:spacing w:line="360" w:lineRule="auto"/>
        <w:ind w:firstLine="420" w:firstLineChars="200"/>
        <w:rPr>
          <w:rFonts w:ascii="宋体" w:hAnsi="宋体"/>
          <w:szCs w:val="21"/>
        </w:rPr>
      </w:pPr>
      <w:r>
        <w:rPr>
          <w:rFonts w:hint="eastAsia" w:ascii="宋体" w:hAnsi="宋体"/>
          <w:szCs w:val="21"/>
        </w:rPr>
        <w:t>1.按照课程的要求，优化课程设置。完善“公共基础课程、专业基础课程、专业课程、专业拓展课程、通识课程、综合实践课程”六大板块构成的课程体系。课程设置着力体现：a保证专业基础课程的学时、学分，夯实专业基础。b加强教师教育类系列课程，突出教师教育特色。c注重实践环节教学，力求第一课堂与第二课堂的有机结合，强化实践技能培训。d确保通识教育课程，拓展学生知识视野。</w:t>
      </w:r>
    </w:p>
    <w:p>
      <w:pPr>
        <w:spacing w:line="360" w:lineRule="auto"/>
        <w:ind w:firstLine="420" w:firstLineChars="200"/>
        <w:rPr>
          <w:rFonts w:ascii="宋体" w:hAnsi="宋体"/>
          <w:szCs w:val="21"/>
        </w:rPr>
      </w:pPr>
      <w:r>
        <w:rPr>
          <w:rFonts w:hint="eastAsia" w:ascii="宋体" w:hAnsi="宋体"/>
          <w:szCs w:val="21"/>
        </w:rPr>
        <w:t>在课程设置上以原有课程体系为主，一是开设藏族文化课程，藏民族在独特的生存环境下，经长期积淀形成了技术、方式和智慧，这种民族自主产生、享有和传递的知识体系，可以渗透到课程体系结构之中，如《藏族历史》、《藏族历代文选》、《佛学概论》进一步增强学生的文化认同、文化归属与文化理解和文化自觉及文化创造。二是开设语言基础课，通过学习使学生能基本掌握汉语的语音系统，汉语发音基本正确；掌握汉语基本语法规则，并基本学会遣词造句；掌握较简单的会话，能用汉语进行日常交流。体现民族特色，增开藏族优秀传统课程，使学生初步掌握藏汉两种语言文字，能用藏汉两种语言文字进行学习、交流。</w:t>
      </w:r>
    </w:p>
    <w:p>
      <w:pPr>
        <w:pStyle w:val="2"/>
        <w:spacing w:before="62" w:after="62"/>
        <w:ind w:firstLine="422"/>
        <w:rPr>
          <w:rFonts w:ascii="宋体" w:hAnsi="宋体"/>
          <w:sz w:val="21"/>
          <w:szCs w:val="21"/>
        </w:rPr>
      </w:pPr>
      <w:r>
        <w:rPr>
          <w:rFonts w:hint="eastAsia" w:ascii="宋体" w:hAnsi="宋体"/>
          <w:sz w:val="21"/>
          <w:szCs w:val="21"/>
        </w:rPr>
        <w:t>（三） 网络教学</w:t>
      </w:r>
    </w:p>
    <w:p>
      <w:pPr>
        <w:spacing w:line="360" w:lineRule="auto"/>
        <w:ind w:firstLine="420" w:firstLineChars="200"/>
        <w:rPr>
          <w:rFonts w:ascii="宋体" w:hAnsi="宋体"/>
          <w:szCs w:val="21"/>
        </w:rPr>
      </w:pPr>
      <w:r>
        <w:rPr>
          <w:rFonts w:hint="eastAsia" w:ascii="宋体" w:hAnsi="宋体"/>
          <w:szCs w:val="21"/>
        </w:rPr>
        <w:t>按照国家开放大学的要求,开展以“六网融通”为主要特征的网络教学，具体有：网络学习空间、网络核心课程、网络学习测评、网络教学团队、网络支持服务和网络教学管理。</w:t>
      </w:r>
    </w:p>
    <w:p>
      <w:pPr>
        <w:spacing w:line="360" w:lineRule="auto"/>
        <w:ind w:firstLine="420" w:firstLineChars="200"/>
        <w:rPr>
          <w:rFonts w:ascii="宋体" w:hAnsi="宋体"/>
          <w:szCs w:val="21"/>
        </w:rPr>
      </w:pPr>
      <w:r>
        <w:rPr>
          <w:rFonts w:ascii="宋体" w:hAnsi="宋体"/>
          <w:szCs w:val="21"/>
        </w:rPr>
        <w:t>大力推进数字化学习资源的建设、集成和整合、应用</w:t>
      </w:r>
      <w:r>
        <w:rPr>
          <w:rFonts w:hint="eastAsia" w:ascii="宋体" w:hAnsi="宋体"/>
          <w:szCs w:val="21"/>
        </w:rPr>
        <w:t>，</w:t>
      </w:r>
      <w:r>
        <w:rPr>
          <w:rFonts w:ascii="宋体" w:hAnsi="宋体"/>
          <w:szCs w:val="21"/>
        </w:rPr>
        <w:t>充分重视</w:t>
      </w:r>
      <w:r>
        <w:rPr>
          <w:rFonts w:hint="eastAsia" w:ascii="宋体" w:hAnsi="宋体"/>
          <w:szCs w:val="21"/>
        </w:rPr>
        <w:t>移动学习</w:t>
      </w:r>
      <w:r>
        <w:rPr>
          <w:rFonts w:ascii="宋体" w:hAnsi="宋体"/>
          <w:szCs w:val="21"/>
        </w:rPr>
        <w:t>和实践教学资源、移动学习资源建设及其在教学中的实际应用。探索利用</w:t>
      </w:r>
      <w:r>
        <w:rPr>
          <w:rFonts w:hint="eastAsia" w:ascii="宋体" w:hAnsi="宋体"/>
          <w:szCs w:val="21"/>
        </w:rPr>
        <w:t>"三分屏"“微课”</w:t>
      </w:r>
      <w:r>
        <w:rPr>
          <w:rFonts w:ascii="宋体" w:hAnsi="宋体"/>
          <w:szCs w:val="21"/>
        </w:rPr>
        <w:t>等形式为学习者提供丰富的课程学习资源。</w:t>
      </w:r>
    </w:p>
    <w:p>
      <w:pPr>
        <w:pStyle w:val="2"/>
        <w:spacing w:before="62" w:after="62"/>
        <w:ind w:firstLine="422"/>
        <w:rPr>
          <w:rFonts w:ascii="宋体" w:hAnsi="宋体"/>
          <w:sz w:val="21"/>
          <w:szCs w:val="21"/>
        </w:rPr>
      </w:pPr>
      <w:r>
        <w:rPr>
          <w:rFonts w:hint="eastAsia" w:ascii="宋体" w:hAnsi="宋体"/>
          <w:sz w:val="21"/>
          <w:szCs w:val="21"/>
        </w:rPr>
        <w:t>（四）面授辅导</w:t>
      </w:r>
    </w:p>
    <w:p>
      <w:pPr>
        <w:spacing w:line="360" w:lineRule="auto"/>
        <w:ind w:firstLine="420" w:firstLineChars="200"/>
        <w:rPr>
          <w:rFonts w:ascii="宋体" w:hAnsi="宋体"/>
          <w:szCs w:val="21"/>
        </w:rPr>
      </w:pPr>
      <w:r>
        <w:rPr>
          <w:rFonts w:hint="eastAsia" w:ascii="宋体" w:hAnsi="宋体"/>
          <w:szCs w:val="21"/>
        </w:rPr>
        <w:t>各分部的专职或兼职辅导教师，应尽量组织学员到实践基地进行现场面授教学，选择学员方便的时间安排，集中讲解、答疑。集中面授辅导除针对课程的重点、难点进行适量讲解和答疑以外，更应为学员提供实际操作技能训练的机会和指导。提倡辅导教师采用案例、任务驱动教学方式进行辅导以及实验，引导学生发现问题，培养学生分析和解决问题的能力，面授辅导不提倡系统讲授，应指导学生使用音像教材，共享优质教育资源。</w:t>
      </w:r>
    </w:p>
    <w:p>
      <w:pPr>
        <w:pStyle w:val="2"/>
        <w:spacing w:before="62" w:after="62"/>
        <w:ind w:firstLine="422"/>
        <w:rPr>
          <w:rFonts w:ascii="宋体" w:hAnsi="宋体"/>
          <w:sz w:val="21"/>
          <w:szCs w:val="21"/>
        </w:rPr>
      </w:pPr>
      <w:r>
        <w:rPr>
          <w:rFonts w:hint="eastAsia" w:ascii="宋体" w:hAnsi="宋体"/>
          <w:sz w:val="21"/>
          <w:szCs w:val="21"/>
        </w:rPr>
        <w:t>（五）考核</w:t>
      </w:r>
    </w:p>
    <w:p>
      <w:pPr>
        <w:spacing w:line="360" w:lineRule="auto"/>
        <w:ind w:firstLine="420" w:firstLineChars="200"/>
        <w:rPr>
          <w:rFonts w:ascii="宋体" w:hAnsi="宋体"/>
          <w:szCs w:val="21"/>
        </w:rPr>
      </w:pPr>
      <w:r>
        <w:rPr>
          <w:rFonts w:ascii="宋体" w:hAnsi="宋体"/>
          <w:szCs w:val="21"/>
        </w:rPr>
        <w:t>课程考核</w:t>
      </w:r>
      <w:r>
        <w:rPr>
          <w:rFonts w:hint="eastAsia" w:ascii="宋体" w:hAnsi="宋体"/>
          <w:szCs w:val="21"/>
        </w:rPr>
        <w:t>原则上</w:t>
      </w:r>
      <w:r>
        <w:rPr>
          <w:rFonts w:ascii="宋体" w:hAnsi="宋体"/>
          <w:szCs w:val="21"/>
        </w:rPr>
        <w:t>由形成性考核和终结性</w:t>
      </w:r>
      <w:r>
        <w:rPr>
          <w:rFonts w:hint="eastAsia" w:ascii="宋体" w:hAnsi="宋体"/>
          <w:szCs w:val="21"/>
        </w:rPr>
        <w:t>考试</w:t>
      </w:r>
      <w:r>
        <w:rPr>
          <w:rFonts w:ascii="宋体" w:hAnsi="宋体"/>
          <w:szCs w:val="21"/>
        </w:rPr>
        <w:t>两部分构成。</w:t>
      </w:r>
    </w:p>
    <w:p>
      <w:pPr>
        <w:spacing w:line="360" w:lineRule="auto"/>
        <w:ind w:firstLine="420" w:firstLineChars="200"/>
        <w:rPr>
          <w:rFonts w:ascii="宋体" w:hAnsi="宋体"/>
          <w:szCs w:val="21"/>
        </w:rPr>
      </w:pPr>
      <w:r>
        <w:rPr>
          <w:rFonts w:hint="eastAsia" w:ascii="宋体" w:hAnsi="宋体"/>
          <w:szCs w:val="21"/>
        </w:rPr>
        <w:t>1.</w:t>
      </w:r>
      <w:r>
        <w:rPr>
          <w:rFonts w:ascii="宋体" w:hAnsi="宋体"/>
          <w:szCs w:val="21"/>
        </w:rPr>
        <w:t xml:space="preserve"> 形成性考核</w:t>
      </w:r>
    </w:p>
    <w:p>
      <w:pPr>
        <w:spacing w:line="360" w:lineRule="auto"/>
        <w:ind w:firstLine="420" w:firstLineChars="200"/>
        <w:rPr>
          <w:rFonts w:ascii="宋体" w:hAnsi="宋体"/>
          <w:szCs w:val="21"/>
        </w:rPr>
      </w:pPr>
      <w:r>
        <w:rPr>
          <w:rFonts w:ascii="宋体" w:hAnsi="宋体"/>
          <w:szCs w:val="21"/>
        </w:rPr>
        <w:t>形成性考核</w:t>
      </w:r>
      <w:r>
        <w:rPr>
          <w:rFonts w:hint="eastAsia" w:ascii="宋体" w:hAnsi="宋体"/>
          <w:szCs w:val="21"/>
        </w:rPr>
        <w:t>包括学习内容考核与学习行为考核。学习内容考核可根据课程特点，安排阶段性练习或测试；学习行为考核可</w:t>
      </w:r>
      <w:r>
        <w:rPr>
          <w:rFonts w:ascii="宋体" w:hAnsi="宋体"/>
          <w:szCs w:val="21"/>
        </w:rPr>
        <w:t>根据学习</w:t>
      </w:r>
      <w:r>
        <w:rPr>
          <w:rFonts w:hint="eastAsia" w:ascii="宋体" w:hAnsi="宋体"/>
          <w:szCs w:val="21"/>
        </w:rPr>
        <w:t>者</w:t>
      </w:r>
      <w:r>
        <w:rPr>
          <w:rFonts w:ascii="宋体" w:hAnsi="宋体"/>
          <w:szCs w:val="21"/>
        </w:rPr>
        <w:t>特点</w:t>
      </w:r>
      <w:r>
        <w:rPr>
          <w:rFonts w:hint="eastAsia" w:ascii="宋体" w:hAnsi="宋体"/>
          <w:szCs w:val="21"/>
        </w:rPr>
        <w:t>，利用学习者从事相关工作的过程中，完成过程性评价、表现性评价、社会性评价等作为行为性考核成绩。逐步增加形成性成绩所占比例。具体参考各门课程考核说明的具体要求。</w:t>
      </w:r>
    </w:p>
    <w:p>
      <w:pPr>
        <w:spacing w:line="360" w:lineRule="auto"/>
        <w:ind w:firstLine="420" w:firstLineChars="200"/>
        <w:rPr>
          <w:rFonts w:ascii="宋体" w:hAnsi="宋体"/>
          <w:szCs w:val="21"/>
        </w:rPr>
      </w:pPr>
      <w:r>
        <w:rPr>
          <w:rFonts w:hint="eastAsia" w:ascii="宋体" w:hAnsi="宋体"/>
          <w:szCs w:val="21"/>
        </w:rPr>
        <w:t>2．</w:t>
      </w:r>
      <w:r>
        <w:rPr>
          <w:rFonts w:ascii="宋体" w:hAnsi="宋体"/>
          <w:szCs w:val="21"/>
        </w:rPr>
        <w:t xml:space="preserve"> </w:t>
      </w:r>
      <w:r>
        <w:rPr>
          <w:rFonts w:hint="eastAsia" w:ascii="宋体" w:hAnsi="宋体"/>
          <w:szCs w:val="21"/>
        </w:rPr>
        <w:t>终结性考试</w:t>
      </w:r>
    </w:p>
    <w:p>
      <w:pPr>
        <w:spacing w:line="360" w:lineRule="auto"/>
        <w:ind w:firstLine="420" w:firstLineChars="200"/>
        <w:rPr>
          <w:rFonts w:ascii="宋体" w:hAnsi="宋体"/>
          <w:szCs w:val="21"/>
        </w:rPr>
      </w:pPr>
      <w:r>
        <w:rPr>
          <w:rFonts w:hint="eastAsia" w:ascii="宋体" w:hAnsi="宋体"/>
          <w:szCs w:val="21"/>
        </w:rPr>
        <w:t>终结性考试采用网络考核、期末考试或大作业方式，支持</w:t>
      </w:r>
      <w:r>
        <w:rPr>
          <w:rFonts w:ascii="宋体" w:hAnsi="宋体"/>
          <w:szCs w:val="21"/>
        </w:rPr>
        <w:t>学习者可在学籍有效期内自行选择参加考试的时间，</w:t>
      </w:r>
      <w:r>
        <w:rPr>
          <w:rFonts w:hint="eastAsia" w:ascii="宋体" w:hAnsi="宋体"/>
          <w:szCs w:val="21"/>
        </w:rPr>
        <w:t>可多次考试。</w:t>
      </w:r>
      <w:r>
        <w:rPr>
          <w:rFonts w:ascii="宋体" w:hAnsi="宋体"/>
          <w:szCs w:val="21"/>
        </w:rPr>
        <w:t xml:space="preserve"> </w:t>
      </w:r>
    </w:p>
    <w:p>
      <w:pPr>
        <w:spacing w:line="360" w:lineRule="auto"/>
        <w:ind w:firstLine="420" w:firstLineChars="200"/>
        <w:rPr>
          <w:rFonts w:ascii="宋体" w:hAnsi="宋体"/>
          <w:szCs w:val="21"/>
        </w:rPr>
      </w:pPr>
      <w:r>
        <w:rPr>
          <w:rFonts w:hint="eastAsia" w:ascii="宋体" w:hAnsi="宋体"/>
          <w:szCs w:val="21"/>
        </w:rPr>
        <w:t>3.考核的组织</w:t>
      </w:r>
    </w:p>
    <w:p>
      <w:pPr>
        <w:spacing w:line="360" w:lineRule="auto"/>
        <w:ind w:firstLine="420" w:firstLineChars="200"/>
        <w:rPr>
          <w:rFonts w:ascii="宋体" w:hAnsi="宋体"/>
          <w:szCs w:val="21"/>
        </w:rPr>
      </w:pPr>
      <w:r>
        <w:rPr>
          <w:rFonts w:hint="eastAsia" w:ascii="宋体" w:hAnsi="宋体"/>
          <w:szCs w:val="21"/>
        </w:rPr>
        <w:t>统设课考核由国家开放大学统一安排，各分部可视当地学员的学习情况补充少量形成性考核作业，由各分部落实本地区的形成性考核作业的批改。</w:t>
      </w:r>
    </w:p>
    <w:p>
      <w:pPr>
        <w:spacing w:line="360" w:lineRule="auto"/>
        <w:ind w:firstLine="420" w:firstLineChars="200"/>
        <w:rPr>
          <w:rFonts w:ascii="宋体" w:hAnsi="宋体"/>
          <w:szCs w:val="21"/>
        </w:rPr>
      </w:pPr>
      <w:r>
        <w:rPr>
          <w:rFonts w:ascii="宋体" w:hAnsi="宋体"/>
          <w:szCs w:val="21"/>
        </w:rPr>
        <w:t>分部负责考场设置、监考、阅卷、登分等考试组织与实施工作，并向</w:t>
      </w:r>
      <w:r>
        <w:rPr>
          <w:rFonts w:hint="eastAsia" w:ascii="宋体" w:hAnsi="宋体"/>
          <w:szCs w:val="21"/>
        </w:rPr>
        <w:t>国家开放大学</w:t>
      </w:r>
      <w:r>
        <w:rPr>
          <w:rFonts w:ascii="宋体" w:hAnsi="宋体"/>
          <w:szCs w:val="21"/>
        </w:rPr>
        <w:t>报送有关考试数据及每学期的考试情况和成绩分析。</w:t>
      </w:r>
    </w:p>
    <w:p>
      <w:pPr>
        <w:pStyle w:val="2"/>
        <w:spacing w:before="62" w:after="62"/>
        <w:ind w:firstLine="422"/>
        <w:rPr>
          <w:rFonts w:ascii="宋体" w:hAnsi="宋体"/>
          <w:sz w:val="21"/>
          <w:szCs w:val="21"/>
        </w:rPr>
      </w:pPr>
      <w:r>
        <w:rPr>
          <w:rFonts w:hint="eastAsia" w:ascii="宋体" w:hAnsi="宋体"/>
          <w:sz w:val="21"/>
          <w:szCs w:val="21"/>
        </w:rPr>
        <w:t>（六）教学模式建议</w:t>
      </w:r>
    </w:p>
    <w:p>
      <w:pPr>
        <w:spacing w:line="360" w:lineRule="auto"/>
        <w:ind w:firstLine="420" w:firstLineChars="200"/>
        <w:rPr>
          <w:rFonts w:ascii="宋体" w:hAnsi="宋体"/>
          <w:szCs w:val="21"/>
        </w:rPr>
      </w:pPr>
      <w:r>
        <w:rPr>
          <w:rFonts w:hint="eastAsia" w:ascii="宋体" w:hAnsi="宋体"/>
          <w:szCs w:val="21"/>
        </w:rPr>
        <w:t>课堂教学、课外教学与校内外教学有机结合，实现以课堂教学为主、课外教学与校外教学为补充的三位一体的全面育人系统，为藏族地区学生的成长开辟更广阔的空间。</w:t>
      </w:r>
    </w:p>
    <w:p>
      <w:pPr>
        <w:spacing w:line="360" w:lineRule="auto"/>
        <w:ind w:firstLine="420" w:firstLineChars="200"/>
        <w:rPr>
          <w:rFonts w:ascii="宋体" w:hAnsi="宋体"/>
          <w:szCs w:val="21"/>
        </w:rPr>
      </w:pPr>
      <w:r>
        <w:rPr>
          <w:rFonts w:hint="eastAsia" w:ascii="宋体" w:hAnsi="宋体"/>
          <w:szCs w:val="21"/>
        </w:rPr>
        <w:t>1.实施严格规范的课堂教学管理。以学分制为载体，在保证专业必修课开设的前提下，加大专业选修课的开设力度，增大学学生自主选择课程、自主选择教师的空间。</w:t>
      </w:r>
    </w:p>
    <w:p>
      <w:pPr>
        <w:spacing w:line="360" w:lineRule="auto"/>
        <w:ind w:firstLine="420" w:firstLineChars="200"/>
        <w:rPr>
          <w:rFonts w:ascii="宋体" w:hAnsi="宋体"/>
          <w:szCs w:val="21"/>
        </w:rPr>
      </w:pPr>
      <w:r>
        <w:rPr>
          <w:rFonts w:hint="eastAsia" w:ascii="宋体" w:hAnsi="宋体"/>
          <w:szCs w:val="21"/>
        </w:rPr>
        <w:t>2.通过课外专业性活动引导学生职业胜任能力的提升。以专业技能培养引导学生自我发展。积极指导学生参加专业技能比赛、专业论文竞赛、课外学术活动及学术报告会等活动，为学生的全面发展搭建训练平台；一活动课程建设引导学生自我发展。将学生的课外活动与课业学习有机结合起来，从而组成一种新的系列性课程类型。；以海南民师、黄南电大等分校作为实践基地，搭建理论教学与实践教学的联系，着力提高学生的实践能力与创新精神。</w:t>
      </w:r>
    </w:p>
    <w:p>
      <w:pPr>
        <w:pStyle w:val="6"/>
        <w:ind w:firstLine="482"/>
        <w:rPr>
          <w:rFonts w:ascii="宋体" w:hAnsi="宋体" w:eastAsia="宋体"/>
          <w:sz w:val="24"/>
          <w:szCs w:val="24"/>
        </w:rPr>
      </w:pPr>
      <w:r>
        <w:rPr>
          <w:rFonts w:hint="eastAsia" w:ascii="宋体" w:hAnsi="宋体" w:eastAsia="宋体"/>
          <w:sz w:val="24"/>
          <w:szCs w:val="24"/>
        </w:rPr>
        <w:t>四、教学评价与检查</w:t>
      </w:r>
    </w:p>
    <w:p>
      <w:pPr>
        <w:spacing w:line="360" w:lineRule="auto"/>
        <w:ind w:firstLine="420" w:firstLineChars="200"/>
        <w:rPr>
          <w:rFonts w:ascii="宋体" w:hAnsi="宋体"/>
          <w:szCs w:val="21"/>
        </w:rPr>
      </w:pPr>
      <w:r>
        <w:rPr>
          <w:rFonts w:hint="eastAsia" w:ascii="宋体" w:hAnsi="宋体"/>
          <w:szCs w:val="21"/>
        </w:rPr>
        <w:t xml:space="preserve">教学评价与检查分为校内检查与校外检查相结合的方式进行，吸收社会第三方参与教学评价与检查。 </w:t>
      </w:r>
    </w:p>
    <w:p>
      <w:pPr>
        <w:spacing w:line="360" w:lineRule="auto"/>
        <w:ind w:firstLine="420" w:firstLineChars="200"/>
        <w:rPr>
          <w:rFonts w:ascii="宋体" w:hAnsi="宋体"/>
          <w:szCs w:val="21"/>
        </w:rPr>
      </w:pPr>
      <w:r>
        <w:rPr>
          <w:rFonts w:hint="eastAsia" w:ascii="宋体" w:hAnsi="宋体"/>
          <w:szCs w:val="21"/>
        </w:rPr>
        <w:t>总部、分部、学习中心相关部门按照职责分工，开展教学检查、督导与评估。通过多种方式，采集和征求教学工作的反馈和评价，优化教学资源，完善教学过程，提高教学质量。</w:t>
      </w:r>
    </w:p>
    <w:p>
      <w:pPr>
        <w:pStyle w:val="2"/>
        <w:spacing w:before="62" w:after="62"/>
        <w:ind w:firstLine="422"/>
        <w:rPr>
          <w:rFonts w:ascii="宋体" w:hAnsi="宋体"/>
          <w:sz w:val="21"/>
          <w:szCs w:val="21"/>
        </w:rPr>
      </w:pPr>
      <w:r>
        <w:rPr>
          <w:rFonts w:hint="eastAsia" w:ascii="宋体" w:hAnsi="宋体"/>
          <w:sz w:val="21"/>
          <w:szCs w:val="21"/>
        </w:rPr>
        <w:t>1．教学评价</w:t>
      </w:r>
    </w:p>
    <w:p>
      <w:pPr>
        <w:spacing w:line="360" w:lineRule="auto"/>
        <w:ind w:firstLine="420" w:firstLineChars="200"/>
        <w:rPr>
          <w:rFonts w:ascii="宋体" w:hAnsi="宋体"/>
          <w:szCs w:val="21"/>
        </w:rPr>
      </w:pPr>
      <w:r>
        <w:rPr>
          <w:rFonts w:hint="eastAsia" w:ascii="宋体" w:hAnsi="宋体"/>
          <w:szCs w:val="21"/>
        </w:rPr>
        <w:t>教学评价主要包括以下内容：</w:t>
      </w:r>
    </w:p>
    <w:p>
      <w:pPr>
        <w:numPr>
          <w:ilvl w:val="0"/>
          <w:numId w:val="1"/>
        </w:numPr>
        <w:tabs>
          <w:tab w:val="left" w:pos="0"/>
          <w:tab w:val="clear" w:pos="900"/>
        </w:tabs>
        <w:snapToGrid w:val="0"/>
        <w:spacing w:line="360" w:lineRule="auto"/>
        <w:ind w:left="0" w:firstLine="420" w:firstLineChars="200"/>
        <w:rPr>
          <w:rFonts w:ascii="宋体" w:hAnsi="宋体"/>
          <w:szCs w:val="21"/>
        </w:rPr>
      </w:pPr>
      <w:r>
        <w:rPr>
          <w:rFonts w:hint="eastAsia" w:ascii="宋体" w:hAnsi="宋体"/>
          <w:szCs w:val="21"/>
        </w:rPr>
        <w:t>教学硬件、软件基本情况；教学资源利用情况；</w:t>
      </w:r>
    </w:p>
    <w:p>
      <w:pPr>
        <w:numPr>
          <w:ilvl w:val="0"/>
          <w:numId w:val="1"/>
        </w:numPr>
        <w:tabs>
          <w:tab w:val="left" w:pos="0"/>
          <w:tab w:val="clear" w:pos="900"/>
        </w:tabs>
        <w:snapToGrid w:val="0"/>
        <w:spacing w:line="360" w:lineRule="auto"/>
        <w:ind w:left="0" w:firstLine="420" w:firstLineChars="200"/>
        <w:rPr>
          <w:rFonts w:ascii="宋体" w:hAnsi="宋体"/>
          <w:szCs w:val="21"/>
        </w:rPr>
      </w:pPr>
      <w:r>
        <w:rPr>
          <w:rFonts w:hint="eastAsia" w:ascii="宋体" w:hAnsi="宋体"/>
          <w:szCs w:val="21"/>
        </w:rPr>
        <w:t>网络教学的组织和管理情况；课程集中辅导及答疑情况；形成性考核作业、课程实验及集中实践（实训）环节实施情况；</w:t>
      </w:r>
    </w:p>
    <w:p>
      <w:pPr>
        <w:numPr>
          <w:ilvl w:val="0"/>
          <w:numId w:val="1"/>
        </w:numPr>
        <w:tabs>
          <w:tab w:val="left" w:pos="0"/>
          <w:tab w:val="clear" w:pos="900"/>
        </w:tabs>
        <w:snapToGrid w:val="0"/>
        <w:spacing w:line="360" w:lineRule="auto"/>
        <w:ind w:left="0" w:firstLine="420" w:firstLineChars="200"/>
        <w:rPr>
          <w:rFonts w:ascii="宋体" w:hAnsi="宋体"/>
          <w:szCs w:val="21"/>
        </w:rPr>
      </w:pPr>
      <w:r>
        <w:rPr>
          <w:rFonts w:hint="eastAsia" w:ascii="宋体" w:hAnsi="宋体"/>
          <w:szCs w:val="21"/>
        </w:rPr>
        <w:t>考试、试卷及作业情况；</w:t>
      </w:r>
    </w:p>
    <w:p>
      <w:pPr>
        <w:numPr>
          <w:ilvl w:val="0"/>
          <w:numId w:val="1"/>
        </w:numPr>
        <w:tabs>
          <w:tab w:val="left" w:pos="0"/>
          <w:tab w:val="clear" w:pos="900"/>
        </w:tabs>
        <w:snapToGrid w:val="0"/>
        <w:spacing w:line="360" w:lineRule="auto"/>
        <w:ind w:left="0" w:firstLine="420" w:firstLineChars="200"/>
        <w:rPr>
          <w:rFonts w:ascii="宋体" w:hAnsi="宋体"/>
          <w:szCs w:val="21"/>
        </w:rPr>
      </w:pPr>
      <w:r>
        <w:rPr>
          <w:rFonts w:hint="eastAsia" w:ascii="宋体" w:hAnsi="宋体"/>
          <w:szCs w:val="21"/>
        </w:rPr>
        <w:t>试点分部教学支持服务情况以及对责任教师的评判。</w:t>
      </w:r>
    </w:p>
    <w:p>
      <w:pPr>
        <w:pStyle w:val="2"/>
        <w:spacing w:before="62" w:after="62"/>
        <w:ind w:firstLine="422"/>
        <w:rPr>
          <w:rFonts w:ascii="宋体" w:hAnsi="宋体"/>
          <w:sz w:val="21"/>
          <w:szCs w:val="21"/>
        </w:rPr>
      </w:pPr>
      <w:r>
        <w:rPr>
          <w:rFonts w:hint="eastAsia" w:ascii="宋体" w:hAnsi="宋体"/>
          <w:sz w:val="21"/>
          <w:szCs w:val="21"/>
        </w:rPr>
        <w:t>2．教学检查</w:t>
      </w:r>
    </w:p>
    <w:p>
      <w:pPr>
        <w:snapToGrid w:val="0"/>
        <w:spacing w:line="360" w:lineRule="auto"/>
        <w:ind w:firstLine="420" w:firstLineChars="200"/>
        <w:rPr>
          <w:rFonts w:ascii="宋体" w:hAnsi="宋体"/>
          <w:szCs w:val="21"/>
        </w:rPr>
      </w:pPr>
      <w:r>
        <w:rPr>
          <w:rFonts w:hint="eastAsia" w:ascii="宋体" w:hAnsi="宋体"/>
          <w:szCs w:val="21"/>
        </w:rPr>
        <w:t>教学检查主要包括以下内容：</w:t>
      </w:r>
    </w:p>
    <w:p>
      <w:pPr>
        <w:numPr>
          <w:ilvl w:val="0"/>
          <w:numId w:val="1"/>
        </w:numPr>
        <w:tabs>
          <w:tab w:val="left" w:pos="0"/>
          <w:tab w:val="clear" w:pos="900"/>
        </w:tabs>
        <w:snapToGrid w:val="0"/>
        <w:spacing w:line="360" w:lineRule="auto"/>
        <w:ind w:left="0" w:firstLine="420" w:firstLineChars="200"/>
        <w:rPr>
          <w:rFonts w:ascii="宋体" w:hAnsi="宋体"/>
          <w:szCs w:val="21"/>
        </w:rPr>
      </w:pPr>
      <w:r>
        <w:rPr>
          <w:rFonts w:hint="eastAsia" w:ascii="宋体" w:hAnsi="宋体"/>
          <w:szCs w:val="21"/>
        </w:rPr>
        <w:t>教学检查包括教师、教学管理人员和技术人员的配置、培训和职责履行情况；</w:t>
      </w:r>
    </w:p>
    <w:p>
      <w:pPr>
        <w:numPr>
          <w:ilvl w:val="0"/>
          <w:numId w:val="1"/>
        </w:numPr>
        <w:tabs>
          <w:tab w:val="left" w:pos="0"/>
          <w:tab w:val="clear" w:pos="900"/>
        </w:tabs>
        <w:snapToGrid w:val="0"/>
        <w:spacing w:line="360" w:lineRule="auto"/>
        <w:ind w:left="0" w:firstLine="420" w:firstLineChars="200"/>
        <w:rPr>
          <w:rFonts w:ascii="宋体" w:hAnsi="宋体"/>
          <w:szCs w:val="21"/>
        </w:rPr>
      </w:pPr>
      <w:r>
        <w:rPr>
          <w:rFonts w:hint="eastAsia" w:ascii="宋体" w:hAnsi="宋体"/>
          <w:szCs w:val="21"/>
        </w:rPr>
        <w:t>计算机网络及远程教学设施和实验实训设施的建设和使用情况；</w:t>
      </w:r>
    </w:p>
    <w:p>
      <w:pPr>
        <w:numPr>
          <w:ilvl w:val="0"/>
          <w:numId w:val="1"/>
        </w:numPr>
        <w:tabs>
          <w:tab w:val="left" w:pos="0"/>
          <w:tab w:val="clear" w:pos="900"/>
        </w:tabs>
        <w:snapToGrid w:val="0"/>
        <w:spacing w:line="360" w:lineRule="auto"/>
        <w:ind w:left="0" w:firstLine="420" w:firstLineChars="200"/>
        <w:rPr>
          <w:rFonts w:ascii="宋体" w:hAnsi="宋体"/>
          <w:szCs w:val="21"/>
        </w:rPr>
      </w:pPr>
      <w:r>
        <w:rPr>
          <w:rFonts w:hint="eastAsia" w:ascii="宋体" w:hAnsi="宋体"/>
          <w:szCs w:val="21"/>
        </w:rPr>
        <w:t>多种媒体教学资源的开发、配置和使用情况；</w:t>
      </w:r>
    </w:p>
    <w:p>
      <w:pPr>
        <w:numPr>
          <w:ilvl w:val="0"/>
          <w:numId w:val="1"/>
        </w:numPr>
        <w:tabs>
          <w:tab w:val="left" w:pos="0"/>
          <w:tab w:val="clear" w:pos="900"/>
        </w:tabs>
        <w:snapToGrid w:val="0"/>
        <w:spacing w:line="360" w:lineRule="auto"/>
        <w:ind w:left="0" w:firstLine="420" w:firstLineChars="200"/>
        <w:rPr>
          <w:rFonts w:ascii="宋体" w:hAnsi="宋体"/>
          <w:szCs w:val="21"/>
        </w:rPr>
      </w:pPr>
      <w:r>
        <w:rPr>
          <w:rFonts w:hint="eastAsia" w:ascii="宋体" w:hAnsi="宋体"/>
          <w:szCs w:val="21"/>
        </w:rPr>
        <w:t>教学模式改革和教学管理模式改革的研究及实施情况；</w:t>
      </w:r>
    </w:p>
    <w:p>
      <w:pPr>
        <w:numPr>
          <w:ilvl w:val="0"/>
          <w:numId w:val="1"/>
        </w:numPr>
        <w:tabs>
          <w:tab w:val="left" w:pos="0"/>
          <w:tab w:val="clear" w:pos="900"/>
        </w:tabs>
        <w:snapToGrid w:val="0"/>
        <w:spacing w:line="360" w:lineRule="auto"/>
        <w:ind w:left="0" w:firstLine="420" w:firstLineChars="200"/>
        <w:rPr>
          <w:rFonts w:ascii="宋体" w:hAnsi="宋体"/>
          <w:szCs w:val="21"/>
        </w:rPr>
      </w:pPr>
      <w:r>
        <w:rPr>
          <w:rFonts w:hint="eastAsia" w:ascii="宋体" w:hAnsi="宋体"/>
          <w:szCs w:val="21"/>
        </w:rPr>
        <w:t>课程实践环节的设计及实施情况，综合实践环节的设计、组织实施和考核验收等情况；</w:t>
      </w:r>
    </w:p>
    <w:p>
      <w:pPr>
        <w:numPr>
          <w:ilvl w:val="0"/>
          <w:numId w:val="1"/>
        </w:numPr>
        <w:tabs>
          <w:tab w:val="left" w:pos="0"/>
          <w:tab w:val="clear" w:pos="900"/>
        </w:tabs>
        <w:snapToGrid w:val="0"/>
        <w:spacing w:line="360" w:lineRule="auto"/>
        <w:ind w:left="0" w:firstLine="420" w:firstLineChars="200"/>
        <w:rPr>
          <w:rFonts w:ascii="宋体" w:hAnsi="宋体"/>
          <w:szCs w:val="21"/>
        </w:rPr>
      </w:pPr>
      <w:r>
        <w:rPr>
          <w:rFonts w:hint="eastAsia" w:ascii="宋体" w:hAnsi="宋体"/>
          <w:szCs w:val="21"/>
        </w:rPr>
        <w:t>教学支持服务的内容、方式及开展情况；</w:t>
      </w:r>
    </w:p>
    <w:p>
      <w:pPr>
        <w:numPr>
          <w:ilvl w:val="0"/>
          <w:numId w:val="1"/>
        </w:numPr>
        <w:tabs>
          <w:tab w:val="left" w:pos="0"/>
          <w:tab w:val="clear" w:pos="900"/>
        </w:tabs>
        <w:snapToGrid w:val="0"/>
        <w:spacing w:line="360" w:lineRule="auto"/>
        <w:ind w:left="0" w:firstLine="420" w:firstLineChars="200"/>
        <w:rPr>
          <w:rFonts w:ascii="宋体" w:hAnsi="宋体"/>
          <w:szCs w:val="21"/>
        </w:rPr>
      </w:pPr>
      <w:r>
        <w:rPr>
          <w:rFonts w:hint="eastAsia" w:ascii="宋体" w:hAnsi="宋体"/>
          <w:szCs w:val="21"/>
        </w:rPr>
        <w:t>教学全过程和主要教学环节的管理制度建设及执行情况；</w:t>
      </w:r>
    </w:p>
    <w:p>
      <w:pPr>
        <w:snapToGrid w:val="0"/>
        <w:spacing w:line="360" w:lineRule="auto"/>
        <w:ind w:firstLine="420" w:firstLineChars="200"/>
        <w:rPr>
          <w:rFonts w:ascii="宋体" w:hAnsi="宋体"/>
          <w:szCs w:val="21"/>
        </w:rPr>
      </w:pPr>
      <w:r>
        <w:rPr>
          <w:rFonts w:hint="eastAsia" w:ascii="宋体" w:hAnsi="宋体"/>
          <w:szCs w:val="21"/>
        </w:rPr>
        <w:t>教学检查要坚持综合检查与专项检查相结合，书面材料检查与实地考察、网上检查相结合的原则。</w:t>
      </w:r>
    </w:p>
    <w:p>
      <w:pPr>
        <w:pStyle w:val="2"/>
        <w:spacing w:before="62" w:after="62"/>
        <w:ind w:firstLine="422"/>
        <w:rPr>
          <w:rFonts w:ascii="宋体" w:hAnsi="宋体"/>
          <w:sz w:val="21"/>
          <w:szCs w:val="21"/>
        </w:rPr>
      </w:pPr>
      <w:r>
        <w:rPr>
          <w:rFonts w:hint="eastAsia" w:ascii="宋体" w:hAnsi="宋体"/>
          <w:sz w:val="21"/>
          <w:szCs w:val="21"/>
        </w:rPr>
        <w:t>3．教学反馈</w:t>
      </w:r>
    </w:p>
    <w:p>
      <w:pPr>
        <w:snapToGrid w:val="0"/>
        <w:spacing w:line="360" w:lineRule="auto"/>
        <w:ind w:firstLine="420" w:firstLineChars="200"/>
        <w:rPr>
          <w:rFonts w:ascii="宋体" w:hAnsi="宋体"/>
          <w:szCs w:val="21"/>
        </w:rPr>
      </w:pPr>
      <w:r>
        <w:rPr>
          <w:rFonts w:ascii="宋体" w:hAnsi="宋体"/>
          <w:szCs w:val="21"/>
        </w:rPr>
        <w:t>教学反馈是师生之间、</w:t>
      </w:r>
      <w:r>
        <w:rPr>
          <w:rFonts w:hint="eastAsia" w:ascii="宋体" w:hAnsi="宋体"/>
          <w:szCs w:val="21"/>
        </w:rPr>
        <w:t>学</w:t>
      </w:r>
      <w:r>
        <w:rPr>
          <w:rFonts w:ascii="宋体" w:hAnsi="宋体"/>
          <w:szCs w:val="21"/>
        </w:rPr>
        <w:t>生之间多向信息交流的过程，是优化教学过程，实现教与学和谐统一的必不可少的环节，它贯穿于教学的全过程。</w:t>
      </w:r>
    </w:p>
    <w:p>
      <w:pPr>
        <w:snapToGrid w:val="0"/>
        <w:spacing w:line="360" w:lineRule="auto"/>
        <w:ind w:firstLine="420" w:firstLineChars="200"/>
        <w:rPr>
          <w:rFonts w:ascii="宋体" w:hAnsi="宋体"/>
          <w:szCs w:val="21"/>
        </w:rPr>
      </w:pPr>
      <w:r>
        <w:rPr>
          <w:rFonts w:hint="eastAsia" w:ascii="宋体" w:hAnsi="宋体"/>
          <w:szCs w:val="21"/>
        </w:rPr>
        <w:t>各分部相关部门针对助力计划在终身教育学习网上设置学生、教师空间，定期交流，使企业、校内校外专兼职教师、学生都能随时在空间中针对课程和教学方法等问题进行讨论，及时解决学生在学习中遇到的问题。</w:t>
      </w:r>
    </w:p>
    <w:p>
      <w:pPr>
        <w:snapToGrid w:val="0"/>
        <w:spacing w:line="360" w:lineRule="auto"/>
        <w:ind w:firstLine="420" w:firstLineChars="200"/>
        <w:rPr>
          <w:rFonts w:ascii="宋体" w:hAnsi="宋体"/>
          <w:szCs w:val="21"/>
        </w:rPr>
      </w:pPr>
      <w:r>
        <w:rPr>
          <w:rFonts w:ascii="宋体" w:hAnsi="宋体"/>
          <w:szCs w:val="21"/>
        </w:rPr>
        <w:t>教师作为教学活动的组织者、引导者、参与者，通过教学反馈可以了解学生知识掌握、方法获得的情况，也可以检验自己的教学方法和教学效果，从而根据反馈信息随时调整教学进程，促进学生的发展。</w:t>
      </w:r>
    </w:p>
    <w:p>
      <w:pPr>
        <w:snapToGrid w:val="0"/>
        <w:spacing w:line="360" w:lineRule="auto"/>
        <w:ind w:firstLine="420" w:firstLineChars="200"/>
        <w:rPr>
          <w:rFonts w:ascii="宋体" w:hAnsi="宋体"/>
          <w:szCs w:val="21"/>
        </w:rPr>
      </w:pPr>
      <w:r>
        <w:rPr>
          <w:rFonts w:hint="eastAsia" w:ascii="宋体" w:hAnsi="宋体"/>
          <w:szCs w:val="21"/>
        </w:rPr>
        <w:t>专兼职教师通过E-mail、BBS论坛、电话、QQ等手段及时回复学生的问题，与学生交互，了解学生学习、工作、生活等情况。</w:t>
      </w:r>
    </w:p>
    <w:p/>
    <w:p/>
    <w:p/>
    <w:p/>
    <w:p/>
    <w:p/>
    <w:p/>
    <w:p/>
    <w:p/>
    <w:p/>
    <w:p/>
    <w:p/>
    <w:p/>
    <w:p/>
    <w:p/>
    <w:p/>
    <w:p/>
    <w:p>
      <w:pPr>
        <w:spacing w:line="360" w:lineRule="auto"/>
        <w:ind w:firstLine="643" w:firstLineChars="200"/>
        <w:jc w:val="center"/>
        <w:rPr>
          <w:rFonts w:ascii="宋体" w:hAnsi="宋体" w:eastAsia="宋体" w:cs="Times New Roman"/>
          <w:b/>
          <w:bCs/>
          <w:color w:val="000000"/>
          <w:sz w:val="32"/>
          <w:szCs w:val="32"/>
        </w:rPr>
      </w:pPr>
      <w:r>
        <w:rPr>
          <w:rFonts w:hint="eastAsia" w:ascii="宋体" w:hAnsi="宋体" w:eastAsia="宋体" w:cs="Times New Roman"/>
          <w:b/>
          <w:bCs/>
          <w:color w:val="000000"/>
          <w:sz w:val="32"/>
          <w:szCs w:val="32"/>
        </w:rPr>
        <w:t>国家开放大学民族文化类</w:t>
      </w:r>
    </w:p>
    <w:p>
      <w:pPr>
        <w:spacing w:line="360" w:lineRule="auto"/>
        <w:ind w:firstLine="643" w:firstLineChars="200"/>
        <w:jc w:val="center"/>
        <w:rPr>
          <w:rFonts w:ascii="宋体" w:hAnsi="宋体" w:eastAsia="宋体" w:cs="Times New Roman"/>
          <w:b/>
          <w:bCs/>
          <w:color w:val="000000"/>
          <w:sz w:val="32"/>
          <w:szCs w:val="32"/>
        </w:rPr>
      </w:pPr>
      <w:r>
        <w:rPr>
          <w:rFonts w:hint="eastAsia" w:ascii="宋体" w:hAnsi="宋体" w:eastAsia="宋体" w:cs="Times New Roman"/>
          <w:b/>
          <w:bCs/>
          <w:color w:val="000000"/>
          <w:sz w:val="32"/>
          <w:szCs w:val="32"/>
        </w:rPr>
        <w:t>中国少数民族语言文化（藏汉双语方向）</w:t>
      </w:r>
    </w:p>
    <w:p>
      <w:pPr>
        <w:spacing w:line="360" w:lineRule="auto"/>
        <w:ind w:firstLine="643" w:firstLineChars="200"/>
        <w:jc w:val="center"/>
        <w:rPr>
          <w:rFonts w:ascii="宋体" w:hAnsi="宋体" w:eastAsia="宋体" w:cs="Times New Roman"/>
          <w:b/>
          <w:bCs/>
          <w:color w:val="000000"/>
          <w:sz w:val="32"/>
          <w:szCs w:val="32"/>
        </w:rPr>
      </w:pPr>
      <w:r>
        <w:rPr>
          <w:rFonts w:hint="eastAsia" w:ascii="宋体" w:hAnsi="宋体" w:eastAsia="宋体" w:cs="Times New Roman"/>
          <w:b/>
          <w:bCs/>
          <w:color w:val="000000"/>
          <w:sz w:val="32"/>
          <w:szCs w:val="32"/>
        </w:rPr>
        <w:t>专业建设方案</w:t>
      </w:r>
    </w:p>
    <w:p>
      <w:pPr>
        <w:keepNext/>
        <w:keepLines/>
        <w:spacing w:beforeLines="100" w:afterLines="100" w:line="360" w:lineRule="auto"/>
        <w:ind w:firstLine="482" w:firstLineChars="200"/>
        <w:jc w:val="left"/>
        <w:outlineLvl w:val="0"/>
        <w:rPr>
          <w:rFonts w:ascii="Times New Roman" w:hAnsi="Times New Roman" w:eastAsia="宋体" w:cs="Times New Roman"/>
          <w:b/>
          <w:bCs/>
          <w:kern w:val="44"/>
          <w:sz w:val="24"/>
          <w:szCs w:val="44"/>
        </w:rPr>
      </w:pPr>
      <w:r>
        <w:rPr>
          <w:rFonts w:hint="eastAsia" w:ascii="Times New Roman" w:hAnsi="Times New Roman" w:eastAsia="宋体" w:cs="Times New Roman"/>
          <w:b/>
          <w:bCs/>
          <w:kern w:val="44"/>
          <w:sz w:val="24"/>
          <w:szCs w:val="44"/>
        </w:rPr>
        <w:t>一、目标</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全面贯彻落实青海省《教育规划纲要》提出的目标任务，主动适应我省经济社会发展对人才的需求，维护民族稳定；遵循远程开放教育规律，着眼于我省建设终身教育体系和学习型社会的全局，结合群众路线教育实际，积极探索创造“自选动作”；集聚和整合优质教育资源，按照科学发展观和实事求是原则，开设藏汉双语专业，积极推进双语教学，丰富学校教育内涵，探索行之有效的双语专业教育模式；开拓和发展民族现代远程高等教育，进一步统筹协调成人教育阶段“双语”教育教学工作，努力构建科学的“双语”教育体系，为五省（区）藏族学习者提供远程学习机会，培养高素质的少数民族“民汉兼通”人才，形成青海民族团结示范区，促进民族团结和边疆地区和谐、稳定、发展，创建五省（区）远程教育师资培训基地。</w:t>
      </w:r>
    </w:p>
    <w:p>
      <w:pPr>
        <w:keepNext/>
        <w:keepLines/>
        <w:spacing w:beforeLines="100" w:afterLines="100" w:line="360" w:lineRule="auto"/>
        <w:ind w:firstLine="422" w:firstLineChars="200"/>
        <w:jc w:val="left"/>
        <w:outlineLvl w:val="0"/>
        <w:rPr>
          <w:rFonts w:ascii="宋体" w:hAnsi="宋体" w:eastAsia="宋体" w:cs="Times New Roman"/>
          <w:b/>
          <w:bCs/>
          <w:kern w:val="44"/>
          <w:szCs w:val="21"/>
        </w:rPr>
      </w:pPr>
      <w:r>
        <w:rPr>
          <w:rFonts w:hint="eastAsia" w:ascii="宋体" w:hAnsi="宋体" w:eastAsia="宋体" w:cs="Times New Roman"/>
          <w:b/>
          <w:bCs/>
          <w:kern w:val="44"/>
          <w:szCs w:val="21"/>
        </w:rPr>
        <w:t>1.专业建设目标</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培养具有藏汉双语文学系统知识，能在民族地区教育文化、党政部门以及相关单位从事教学、双语工作、管理等方面工作和实践能力的兼通藏汉双语的高素质应用性人才，为少数民族和民族地区服务。</w:t>
      </w:r>
    </w:p>
    <w:p>
      <w:pPr>
        <w:keepNext/>
        <w:keepLines/>
        <w:spacing w:beforeLines="100" w:afterLines="100" w:line="360" w:lineRule="auto"/>
        <w:ind w:firstLine="422" w:firstLineChars="200"/>
        <w:jc w:val="left"/>
        <w:outlineLvl w:val="0"/>
        <w:rPr>
          <w:rFonts w:ascii="宋体" w:hAnsi="宋体" w:eastAsia="宋体" w:cs="Times New Roman"/>
          <w:b/>
          <w:bCs/>
          <w:kern w:val="44"/>
          <w:szCs w:val="21"/>
        </w:rPr>
      </w:pPr>
      <w:r>
        <w:rPr>
          <w:rFonts w:hint="eastAsia" w:ascii="宋体" w:hAnsi="宋体" w:eastAsia="宋体" w:cs="Times New Roman"/>
          <w:b/>
          <w:bCs/>
          <w:kern w:val="44"/>
          <w:szCs w:val="21"/>
        </w:rPr>
        <w:t>2.专业教学资源建设目标</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按照“资源+平台+服务”的模式，依托国家现代远程教育资源库、国家开放大学、省内高校的相关优质资源以及青海广播电视大学既有的远程教育资源，大力推进藏汉双语专业教学资源建设，基于网络的“电大在线”教学平台，利用“天地人网结合、三级平台互动”的远程办学环境，形成完善的专业教学和职业标准、开发相应的教材、课件、软件等资源。运用自建、合建、购买、租赁、共享等方式，开发、整合、优化汉藏双语教育资源，建设社会化的资源库和共享性的资源平台, 为每一个学习者提供便捷有效的优质教育资源.</w:t>
      </w:r>
    </w:p>
    <w:p>
      <w:pPr>
        <w:keepNext/>
        <w:keepLines/>
        <w:spacing w:beforeLines="100" w:afterLines="100" w:line="360" w:lineRule="auto"/>
        <w:ind w:firstLine="422" w:firstLineChars="200"/>
        <w:jc w:val="left"/>
        <w:outlineLvl w:val="0"/>
        <w:rPr>
          <w:rFonts w:ascii="宋体" w:hAnsi="宋体" w:eastAsia="宋体" w:cs="Times New Roman"/>
          <w:b/>
          <w:bCs/>
          <w:kern w:val="44"/>
          <w:szCs w:val="21"/>
        </w:rPr>
      </w:pPr>
      <w:r>
        <w:rPr>
          <w:rFonts w:hint="eastAsia" w:ascii="宋体" w:hAnsi="宋体" w:eastAsia="宋体" w:cs="Times New Roman"/>
          <w:b/>
          <w:bCs/>
          <w:kern w:val="44"/>
          <w:szCs w:val="21"/>
        </w:rPr>
        <w:t>3.双语体验室及平台建设目标</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建设58座双语体验室。引进青海师范大学双语翻译软件。在学校远程教育平台上，增加双语网页，开展远程双语教育。</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总的建设思路是：弘扬“厚德、重教、博学、笃行”的精神，坚持 “质量建校、内涵发展”的办学理念，以“合作办学、资源共享，整体设计、分步实施，发挥优势、突出特色”为专业建设方案指导方针。</w:t>
      </w:r>
    </w:p>
    <w:p>
      <w:pPr>
        <w:keepNext/>
        <w:keepLines/>
        <w:spacing w:beforeLines="100" w:afterLines="100" w:line="360" w:lineRule="auto"/>
        <w:ind w:firstLine="482" w:firstLineChars="200"/>
        <w:jc w:val="left"/>
        <w:outlineLvl w:val="0"/>
        <w:rPr>
          <w:rFonts w:ascii="Times New Roman" w:hAnsi="Times New Roman" w:eastAsia="宋体" w:cs="Times New Roman"/>
          <w:b/>
          <w:bCs/>
          <w:kern w:val="44"/>
          <w:sz w:val="24"/>
          <w:szCs w:val="44"/>
        </w:rPr>
      </w:pPr>
      <w:r>
        <w:rPr>
          <w:rFonts w:hint="eastAsia" w:ascii="Times New Roman" w:hAnsi="Times New Roman" w:eastAsia="宋体" w:cs="Times New Roman"/>
          <w:b/>
          <w:bCs/>
          <w:kern w:val="44"/>
          <w:sz w:val="24"/>
          <w:szCs w:val="44"/>
        </w:rPr>
        <w:t>二、进度安排</w:t>
      </w:r>
    </w:p>
    <w:p>
      <w:pPr>
        <w:keepNext/>
        <w:keepLines/>
        <w:spacing w:beforeLines="100" w:afterLines="100" w:line="360" w:lineRule="auto"/>
        <w:ind w:firstLine="422" w:firstLineChars="200"/>
        <w:jc w:val="left"/>
        <w:outlineLvl w:val="0"/>
        <w:rPr>
          <w:rFonts w:ascii="宋体" w:hAnsi="宋体" w:eastAsia="宋体" w:cs="Times New Roman"/>
          <w:b/>
          <w:bCs/>
          <w:kern w:val="44"/>
          <w:szCs w:val="21"/>
        </w:rPr>
      </w:pPr>
      <w:r>
        <w:rPr>
          <w:rFonts w:hint="eastAsia" w:ascii="宋体" w:hAnsi="宋体" w:eastAsia="宋体" w:cs="Times New Roman"/>
          <w:b/>
          <w:bCs/>
          <w:kern w:val="44"/>
          <w:szCs w:val="21"/>
        </w:rPr>
        <w:t>第一阶段（2014年）</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2014年10月前与青海师范大学协商并签订中国少数民族语言文化（藏汉双语方向）专业合作建设协议。</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中国少数民族语言文化（藏汉双语方向）专业开放教育网页的制作工作。</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中国少数民族语言文化（藏汉双语方向）专业实施性专业规则的拟定。</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中国少数民族语言文化（藏汉双语方向）专业一体化设计方案的拟订。</w:t>
      </w:r>
    </w:p>
    <w:p>
      <w:pPr>
        <w:keepNext/>
        <w:keepLines/>
        <w:spacing w:beforeLines="100" w:afterLines="100" w:line="360" w:lineRule="auto"/>
        <w:ind w:firstLine="422" w:firstLineChars="200"/>
        <w:jc w:val="left"/>
        <w:outlineLvl w:val="0"/>
        <w:rPr>
          <w:rFonts w:ascii="宋体" w:hAnsi="宋体" w:eastAsia="宋体" w:cs="Times New Roman"/>
          <w:b/>
          <w:bCs/>
          <w:kern w:val="44"/>
          <w:szCs w:val="21"/>
        </w:rPr>
      </w:pPr>
      <w:r>
        <w:rPr>
          <w:rFonts w:hint="eastAsia" w:ascii="宋体" w:hAnsi="宋体" w:eastAsia="宋体" w:cs="Times New Roman"/>
          <w:b/>
          <w:bCs/>
          <w:kern w:val="44"/>
          <w:szCs w:val="21"/>
        </w:rPr>
        <w:t>第二阶段（2015年）</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录制第一、第二学期各门课程教学辅导视频教材。</w:t>
      </w:r>
    </w:p>
    <w:p>
      <w:pPr>
        <w:keepNext/>
        <w:keepLines/>
        <w:spacing w:beforeLines="100" w:afterLines="100" w:line="360" w:lineRule="auto"/>
        <w:ind w:firstLine="422" w:firstLineChars="200"/>
        <w:jc w:val="left"/>
        <w:outlineLvl w:val="0"/>
        <w:rPr>
          <w:rFonts w:ascii="宋体" w:hAnsi="宋体" w:eastAsia="宋体" w:cs="Times New Roman"/>
          <w:b/>
          <w:bCs/>
          <w:kern w:val="44"/>
          <w:szCs w:val="21"/>
        </w:rPr>
      </w:pPr>
      <w:r>
        <w:rPr>
          <w:rFonts w:hint="eastAsia" w:ascii="宋体" w:hAnsi="宋体" w:eastAsia="宋体" w:cs="Times New Roman"/>
          <w:b/>
          <w:bCs/>
          <w:kern w:val="44"/>
          <w:szCs w:val="21"/>
        </w:rPr>
        <w:t>第三阶段（2016年）</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录制第三、第四学期各门课程教学辅导视频教材。</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组织安排各门课程责任教师及培训工作。力争专业进入国家开放大学序列，面向五省（区）藏区开展招生。</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2016年7-9月组织招生工作。2016年9月上旬完成新生注册。2016年9月下旬完成新生入学教育。</w:t>
      </w:r>
    </w:p>
    <w:p>
      <w:pPr>
        <w:keepNext/>
        <w:keepLines/>
        <w:spacing w:beforeLines="100" w:afterLines="100" w:line="360" w:lineRule="auto"/>
        <w:ind w:firstLine="482" w:firstLineChars="200"/>
        <w:jc w:val="left"/>
        <w:outlineLvl w:val="0"/>
        <w:rPr>
          <w:rFonts w:ascii="Times New Roman" w:hAnsi="Times New Roman" w:eastAsia="宋体" w:cs="Times New Roman"/>
          <w:b/>
          <w:bCs/>
          <w:kern w:val="44"/>
          <w:sz w:val="24"/>
          <w:szCs w:val="44"/>
        </w:rPr>
      </w:pPr>
      <w:r>
        <w:rPr>
          <w:rFonts w:hint="eastAsia" w:ascii="Times New Roman" w:hAnsi="Times New Roman" w:eastAsia="宋体" w:cs="Times New Roman"/>
          <w:b/>
          <w:bCs/>
          <w:kern w:val="44"/>
          <w:sz w:val="24"/>
          <w:szCs w:val="44"/>
        </w:rPr>
        <w:t>三、预期成果（含主要成果和特色）</w:t>
      </w:r>
    </w:p>
    <w:p>
      <w:pPr>
        <w:keepNext/>
        <w:keepLines/>
        <w:pageBreakBefore w:val="0"/>
        <w:widowControl w:val="0"/>
        <w:kinsoku/>
        <w:wordWrap/>
        <w:overflowPunct/>
        <w:topLinePunct w:val="0"/>
        <w:autoSpaceDE/>
        <w:autoSpaceDN/>
        <w:bidi w:val="0"/>
        <w:adjustRightInd/>
        <w:snapToGrid/>
        <w:spacing w:before="313" w:beforeLines="100" w:after="313" w:afterLines="100" w:line="240" w:lineRule="auto"/>
        <w:ind w:left="0" w:leftChars="0" w:right="0" w:rightChars="0" w:firstLine="420" w:firstLineChars="200"/>
        <w:jc w:val="left"/>
        <w:textAlignment w:val="auto"/>
        <w:outlineLvl w:val="0"/>
        <w:rPr>
          <w:rFonts w:ascii="宋体" w:hAnsi="宋体" w:eastAsia="宋体" w:cs="Times New Roman"/>
          <w:b/>
          <w:bCs/>
          <w:kern w:val="44"/>
          <w:szCs w:val="21"/>
        </w:rPr>
      </w:pPr>
      <w:r>
        <w:rPr>
          <w:rFonts w:hint="eastAsia" w:ascii="宋体" w:hAnsi="宋体" w:eastAsia="宋体" w:cs="Times New Roman"/>
          <w:b/>
          <w:bCs/>
          <w:kern w:val="44"/>
          <w:szCs w:val="21"/>
        </w:rPr>
        <w:t>预期成果：</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1．全面提升专业的整体水平，实现规模、结构、质量、效益的协调发展。</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到2016年在校生人数达到300人，2017年在校生人数达到600人。本专业将形成培养模式先进、办学条件优良、就业优势明显的特色，建成青海成人教育特色专业。</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2．专业的校校合作、工学结合的人才培养模式得到优化。</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专业将更紧密地结合区域特色和藏区发展对综合人才的需求，建立和完善人才培养模式。人才培养质量明显增强。</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3．通过大力挖掘汉藏双语专业科研与教学资源，积极配合政府建设，建成青海省藏区人才素质培养基地。</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4．通过外引内培等方式，打造一支素质优良、务实高效、教学经验丰富、热爱教学工作的高水平教学团队。</w:t>
      </w:r>
    </w:p>
    <w:p>
      <w:pPr>
        <w:keepNext/>
        <w:keepLines/>
        <w:spacing w:beforeLines="100" w:afterLines="100" w:line="360" w:lineRule="auto"/>
        <w:ind w:firstLine="482" w:firstLineChars="200"/>
        <w:jc w:val="left"/>
        <w:outlineLvl w:val="0"/>
        <w:rPr>
          <w:rFonts w:ascii="Times New Roman" w:hAnsi="Times New Roman" w:eastAsia="宋体" w:cs="Times New Roman"/>
          <w:b/>
          <w:bCs/>
          <w:kern w:val="44"/>
          <w:sz w:val="24"/>
          <w:szCs w:val="44"/>
        </w:rPr>
      </w:pPr>
      <w:r>
        <w:rPr>
          <w:rFonts w:hint="eastAsia" w:ascii="Times New Roman" w:hAnsi="Times New Roman" w:eastAsia="宋体" w:cs="Times New Roman"/>
          <w:b/>
          <w:bCs/>
          <w:kern w:val="44"/>
          <w:sz w:val="24"/>
          <w:szCs w:val="44"/>
        </w:rPr>
        <w:t>四、学校支持与保障</w:t>
      </w:r>
    </w:p>
    <w:p>
      <w:pPr>
        <w:keepNext/>
        <w:keepLines/>
        <w:spacing w:beforeLines="100" w:afterLines="100" w:line="360" w:lineRule="auto"/>
        <w:ind w:firstLine="422" w:firstLineChars="200"/>
        <w:jc w:val="left"/>
        <w:outlineLvl w:val="0"/>
        <w:rPr>
          <w:rFonts w:ascii="宋体" w:hAnsi="宋体" w:eastAsia="宋体" w:cs="Times New Roman"/>
          <w:b/>
          <w:bCs/>
          <w:kern w:val="44"/>
          <w:szCs w:val="21"/>
        </w:rPr>
      </w:pPr>
      <w:r>
        <w:rPr>
          <w:rFonts w:hint="eastAsia" w:ascii="宋体" w:hAnsi="宋体" w:eastAsia="宋体" w:cs="Times New Roman"/>
          <w:b/>
          <w:bCs/>
          <w:kern w:val="44"/>
          <w:szCs w:val="21"/>
        </w:rPr>
        <w:t>1．加强组织领导</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中国少数民族语言文化（藏汉双语方向）专业申报与课程建设作为构建青海开放大学的一项重要的内容纳入学校发展整体规划。设立由主管校级领导，成立教务处、教学指导中心、教育技术中心参加建设工作领导小组，负责组织、协调、督促汉语言文学（汉藏双语）专业的建设工作。</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实行汉藏双语课程建设责任人制度，按项目立项进行管理，明确责、权、利，确保计划落实。</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专业建设工作组由以下成员组成：王照侠、卜红、王存霞、吕春峰、李学峰、欧明建。</w:t>
      </w:r>
    </w:p>
    <w:p>
      <w:pPr>
        <w:keepNext/>
        <w:keepLines/>
        <w:spacing w:beforeLines="100" w:afterLines="100" w:line="360" w:lineRule="auto"/>
        <w:ind w:firstLine="422" w:firstLineChars="200"/>
        <w:jc w:val="left"/>
        <w:outlineLvl w:val="0"/>
        <w:rPr>
          <w:rFonts w:ascii="宋体" w:hAnsi="宋体" w:eastAsia="宋体" w:cs="Times New Roman"/>
          <w:b/>
          <w:bCs/>
          <w:kern w:val="44"/>
          <w:szCs w:val="21"/>
        </w:rPr>
      </w:pPr>
      <w:r>
        <w:rPr>
          <w:rFonts w:hint="eastAsia" w:ascii="宋体" w:hAnsi="宋体" w:eastAsia="宋体" w:cs="Times New Roman"/>
          <w:b/>
          <w:bCs/>
          <w:kern w:val="44"/>
          <w:szCs w:val="21"/>
        </w:rPr>
        <w:t>2．强化制度保障</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制定并落实《专业申报与建设管理办法》、《专业申报与建设经费管理办法》、《专业与课程建设质量考核办法》等具有可操作性的相关政策。完善《资源建设管理办法》、《科研管理办法》等规章制度，建立激励机制，调动教学科研基层单位和广大教职工学科专业与课程、资源建设的积极性、主动性和创造性。鼓励相关专业教师积极投身于中国少数民族语言文学（藏）专业学科和课程建设，对有突出贡献的集体和个人给予奖励。</w:t>
      </w:r>
    </w:p>
    <w:p>
      <w:pPr>
        <w:keepNext/>
        <w:keepLines/>
        <w:spacing w:beforeLines="100" w:afterLines="100" w:line="360" w:lineRule="auto"/>
        <w:ind w:firstLine="422" w:firstLineChars="200"/>
        <w:jc w:val="left"/>
        <w:outlineLvl w:val="0"/>
        <w:rPr>
          <w:rFonts w:ascii="宋体" w:hAnsi="宋体" w:eastAsia="宋体" w:cs="Times New Roman"/>
          <w:b/>
          <w:bCs/>
          <w:kern w:val="44"/>
          <w:szCs w:val="21"/>
        </w:rPr>
      </w:pPr>
      <w:r>
        <w:rPr>
          <w:rFonts w:hint="eastAsia" w:ascii="宋体" w:hAnsi="宋体" w:eastAsia="宋体" w:cs="Times New Roman"/>
          <w:b/>
          <w:bCs/>
          <w:kern w:val="44"/>
          <w:szCs w:val="21"/>
        </w:rPr>
        <w:t>3．人才建设</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按照“不求所有、但求所用”的机制，从省属高校、科研院所和行业企业专家学者中，遴选专业知识丰富、师德水平高、熟悉远程教育规律的人员担任兼职教师或客座教授，增强办学实力。实施“人才引进工程”、“教师学历提升工程”、“教学名师工程”、“教学团队工程”等，积极培育汉语言文学（藏汉双语）专业建设带头人和教学名师。大力鼓励相关学科专业教师攻读学位，提高学历层次；积极创造条件，引进硕士、博士等高学历人才，尤其是要积极创造条件培养、引进学科带头人与学术骨干。对学科专业教师的职称晋升、学历提高、进修培训、课题申报等给予政策支持和经费资助。</w:t>
      </w:r>
    </w:p>
    <w:p>
      <w:pPr>
        <w:keepNext/>
        <w:keepLines/>
        <w:spacing w:beforeLines="100" w:afterLines="100" w:line="360" w:lineRule="auto"/>
        <w:ind w:firstLine="422" w:firstLineChars="200"/>
        <w:jc w:val="left"/>
        <w:outlineLvl w:val="0"/>
        <w:rPr>
          <w:rFonts w:ascii="宋体" w:hAnsi="宋体" w:eastAsia="宋体" w:cs="Times New Roman"/>
          <w:b/>
          <w:bCs/>
          <w:kern w:val="44"/>
          <w:szCs w:val="21"/>
        </w:rPr>
      </w:pPr>
      <w:r>
        <w:rPr>
          <w:rFonts w:hint="eastAsia" w:ascii="宋体" w:hAnsi="宋体" w:eastAsia="宋体" w:cs="Times New Roman"/>
          <w:b/>
          <w:bCs/>
          <w:kern w:val="44"/>
          <w:szCs w:val="21"/>
        </w:rPr>
        <w:t>4．保障经费投入</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中国少数民族语言文化（藏汉双语方向）专业项目的建设费用包括双语师资的培训与培养、聘请省内外教师和专家编译教材、先进双语教材的引进、双语教学方法的改革与实践、优秀双语教学课件的制作、双语教学网站的建设等。学校列支专项经费优先支持中国少数民族语言文化（藏汉双语方向）专业的申报和建设工作。</w:t>
      </w:r>
    </w:p>
    <w:p>
      <w:pPr>
        <w:keepNext/>
        <w:keepLines/>
        <w:spacing w:beforeLines="100" w:afterLines="100" w:line="360" w:lineRule="auto"/>
        <w:ind w:firstLine="482" w:firstLineChars="200"/>
        <w:jc w:val="left"/>
        <w:outlineLvl w:val="0"/>
        <w:rPr>
          <w:rFonts w:ascii="Times New Roman" w:hAnsi="Times New Roman" w:eastAsia="宋体" w:cs="Times New Roman"/>
          <w:b/>
          <w:bCs/>
          <w:kern w:val="44"/>
          <w:sz w:val="24"/>
          <w:szCs w:val="44"/>
        </w:rPr>
      </w:pPr>
      <w:r>
        <w:rPr>
          <w:rFonts w:hint="eastAsia" w:ascii="Times New Roman" w:hAnsi="Times New Roman" w:eastAsia="宋体" w:cs="Times New Roman"/>
          <w:b/>
          <w:bCs/>
          <w:kern w:val="44"/>
          <w:sz w:val="24"/>
          <w:szCs w:val="44"/>
        </w:rPr>
        <w:t>五、经费预算</w:t>
      </w:r>
    </w:p>
    <w:tbl>
      <w:tblPr>
        <w:tblStyle w:val="9"/>
        <w:tblW w:w="9033" w:type="dxa"/>
        <w:tblInd w:w="-4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0"/>
        <w:gridCol w:w="3082"/>
        <w:gridCol w:w="1640"/>
        <w:gridCol w:w="29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6" w:hRule="atLeast"/>
        </w:trPr>
        <w:tc>
          <w:tcPr>
            <w:tcW w:w="1360" w:type="dxa"/>
            <w:vAlign w:val="center"/>
          </w:tcPr>
          <w:p>
            <w:pPr>
              <w:spacing w:line="400" w:lineRule="exact"/>
              <w:jc w:val="center"/>
              <w:rPr>
                <w:rFonts w:ascii="仿宋_GB2312" w:hAnsi="Times New Roman" w:eastAsia="仿宋_GB2312" w:cs="Times New Roman"/>
                <w:b/>
                <w:szCs w:val="21"/>
              </w:rPr>
            </w:pPr>
            <w:r>
              <w:rPr>
                <w:rFonts w:hint="eastAsia" w:ascii="仿宋_GB2312" w:hAnsi="Times New Roman" w:eastAsia="仿宋_GB2312" w:cs="Times New Roman"/>
                <w:b/>
                <w:szCs w:val="21"/>
              </w:rPr>
              <w:t>序号</w:t>
            </w:r>
          </w:p>
        </w:tc>
        <w:tc>
          <w:tcPr>
            <w:tcW w:w="3082" w:type="dxa"/>
            <w:vAlign w:val="center"/>
          </w:tcPr>
          <w:p>
            <w:pPr>
              <w:spacing w:line="400" w:lineRule="exact"/>
              <w:jc w:val="center"/>
              <w:rPr>
                <w:rFonts w:ascii="仿宋_GB2312" w:hAnsi="Times New Roman" w:eastAsia="仿宋_GB2312" w:cs="Times New Roman"/>
                <w:b/>
                <w:szCs w:val="21"/>
              </w:rPr>
            </w:pPr>
            <w:r>
              <w:rPr>
                <w:rFonts w:hint="eastAsia" w:ascii="仿宋_GB2312" w:hAnsi="Times New Roman" w:eastAsia="仿宋_GB2312" w:cs="Times New Roman"/>
                <w:b/>
                <w:szCs w:val="21"/>
              </w:rPr>
              <w:t>支出科目(含配套经费)</w:t>
            </w:r>
          </w:p>
        </w:tc>
        <w:tc>
          <w:tcPr>
            <w:tcW w:w="1640" w:type="dxa"/>
            <w:vAlign w:val="center"/>
          </w:tcPr>
          <w:p>
            <w:pPr>
              <w:spacing w:line="400" w:lineRule="exact"/>
              <w:jc w:val="center"/>
              <w:rPr>
                <w:rFonts w:ascii="仿宋_GB2312" w:hAnsi="Times New Roman" w:eastAsia="仿宋_GB2312" w:cs="Times New Roman"/>
                <w:b/>
                <w:szCs w:val="21"/>
              </w:rPr>
            </w:pPr>
            <w:r>
              <w:rPr>
                <w:rFonts w:hint="eastAsia" w:ascii="仿宋_GB2312" w:hAnsi="Times New Roman" w:eastAsia="仿宋_GB2312" w:cs="Times New Roman"/>
                <w:b/>
                <w:szCs w:val="21"/>
              </w:rPr>
              <w:t>金额(元)</w:t>
            </w:r>
          </w:p>
        </w:tc>
        <w:tc>
          <w:tcPr>
            <w:tcW w:w="2951" w:type="dxa"/>
            <w:vAlign w:val="center"/>
          </w:tcPr>
          <w:p>
            <w:pPr>
              <w:spacing w:line="400" w:lineRule="exact"/>
              <w:jc w:val="center"/>
              <w:rPr>
                <w:rFonts w:ascii="仿宋_GB2312" w:hAnsi="Times New Roman" w:eastAsia="仿宋_GB2312" w:cs="Times New Roman"/>
                <w:b/>
                <w:szCs w:val="21"/>
              </w:rPr>
            </w:pPr>
            <w:r>
              <w:rPr>
                <w:rFonts w:hint="eastAsia" w:ascii="仿宋_GB2312" w:hAnsi="Times New Roman" w:eastAsia="仿宋_GB2312" w:cs="Times New Roman"/>
                <w:b/>
                <w:szCs w:val="21"/>
              </w:rPr>
              <w:t>计算根据及理由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trPr>
        <w:tc>
          <w:tcPr>
            <w:tcW w:w="1360" w:type="dxa"/>
          </w:tcPr>
          <w:p>
            <w:pPr>
              <w:spacing w:line="400" w:lineRule="exact"/>
              <w:rPr>
                <w:rFonts w:ascii="仿宋_GB2312" w:hAnsi="Times New Roman" w:eastAsia="仿宋_GB2312" w:cs="Times New Roman"/>
                <w:szCs w:val="21"/>
              </w:rPr>
            </w:pPr>
            <w:r>
              <w:rPr>
                <w:rFonts w:hint="eastAsia" w:ascii="仿宋_GB2312" w:hAnsi="Times New Roman" w:eastAsia="仿宋_GB2312" w:cs="Times New Roman"/>
                <w:szCs w:val="21"/>
              </w:rPr>
              <w:t>1</w:t>
            </w:r>
          </w:p>
        </w:tc>
        <w:tc>
          <w:tcPr>
            <w:tcW w:w="3082" w:type="dxa"/>
          </w:tcPr>
          <w:p>
            <w:pPr>
              <w:spacing w:line="400" w:lineRule="exact"/>
              <w:rPr>
                <w:rFonts w:ascii="仿宋_GB2312" w:hAnsi="Times New Roman" w:eastAsia="仿宋_GB2312" w:cs="Times New Roman"/>
                <w:szCs w:val="21"/>
              </w:rPr>
            </w:pPr>
            <w:r>
              <w:rPr>
                <w:rFonts w:hint="eastAsia" w:ascii="仿宋_GB2312" w:hAnsi="Times New Roman" w:eastAsia="仿宋_GB2312" w:cs="Times New Roman"/>
                <w:szCs w:val="21"/>
              </w:rPr>
              <w:t>双语教师培训及五省区藏区调研、招生等</w:t>
            </w:r>
          </w:p>
        </w:tc>
        <w:tc>
          <w:tcPr>
            <w:tcW w:w="1640" w:type="dxa"/>
          </w:tcPr>
          <w:p>
            <w:pPr>
              <w:spacing w:line="40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200000</w:t>
            </w:r>
          </w:p>
        </w:tc>
        <w:tc>
          <w:tcPr>
            <w:tcW w:w="2951" w:type="dxa"/>
          </w:tcPr>
          <w:p>
            <w:pPr>
              <w:spacing w:line="400" w:lineRule="exact"/>
              <w:rPr>
                <w:rFonts w:ascii="仿宋_GB2312" w:hAnsi="Times New Roman" w:eastAsia="仿宋_GB2312" w:cs="Times New Roman"/>
                <w:szCs w:val="21"/>
              </w:rPr>
            </w:pPr>
            <w:r>
              <w:rPr>
                <w:rFonts w:hint="eastAsia" w:ascii="仿宋_GB2312" w:hAnsi="Times New Roman" w:eastAsia="仿宋_GB2312" w:cs="Times New Roman"/>
                <w:szCs w:val="21"/>
              </w:rPr>
              <w:t>培训、藏区调研，招生20万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trPr>
        <w:tc>
          <w:tcPr>
            <w:tcW w:w="1360" w:type="dxa"/>
          </w:tcPr>
          <w:p>
            <w:pPr>
              <w:spacing w:line="400" w:lineRule="exact"/>
              <w:rPr>
                <w:rFonts w:ascii="仿宋_GB2312" w:hAnsi="Times New Roman" w:eastAsia="仿宋_GB2312" w:cs="Times New Roman"/>
                <w:szCs w:val="21"/>
              </w:rPr>
            </w:pPr>
            <w:r>
              <w:rPr>
                <w:rFonts w:hint="eastAsia" w:ascii="仿宋_GB2312" w:hAnsi="Times New Roman" w:eastAsia="仿宋_GB2312" w:cs="Times New Roman"/>
                <w:szCs w:val="21"/>
              </w:rPr>
              <w:t>2</w:t>
            </w:r>
          </w:p>
        </w:tc>
        <w:tc>
          <w:tcPr>
            <w:tcW w:w="3082" w:type="dxa"/>
          </w:tcPr>
          <w:p>
            <w:pPr>
              <w:spacing w:line="400" w:lineRule="exact"/>
              <w:rPr>
                <w:rFonts w:ascii="仿宋_GB2312" w:hAnsi="Times New Roman" w:eastAsia="仿宋_GB2312" w:cs="Times New Roman"/>
                <w:szCs w:val="21"/>
              </w:rPr>
            </w:pPr>
            <w:r>
              <w:rPr>
                <w:rFonts w:hint="eastAsia" w:ascii="仿宋_GB2312" w:hAnsi="Times New Roman" w:eastAsia="仿宋_GB2312" w:cs="Times New Roman"/>
                <w:szCs w:val="21"/>
              </w:rPr>
              <w:t>教学资源建设、网络课件设计制作</w:t>
            </w:r>
          </w:p>
        </w:tc>
        <w:tc>
          <w:tcPr>
            <w:tcW w:w="1640" w:type="dxa"/>
          </w:tcPr>
          <w:p>
            <w:pPr>
              <w:spacing w:line="40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400000</w:t>
            </w:r>
          </w:p>
        </w:tc>
        <w:tc>
          <w:tcPr>
            <w:tcW w:w="2951" w:type="dxa"/>
          </w:tcPr>
          <w:p>
            <w:pPr>
              <w:spacing w:line="400" w:lineRule="exact"/>
              <w:rPr>
                <w:rFonts w:ascii="仿宋_GB2312" w:hAnsi="Times New Roman" w:eastAsia="仿宋_GB2312" w:cs="Times New Roman"/>
                <w:szCs w:val="21"/>
              </w:rPr>
            </w:pPr>
            <w:r>
              <w:rPr>
                <w:rFonts w:hint="eastAsia" w:ascii="仿宋_GB2312" w:hAnsi="Times New Roman" w:eastAsia="仿宋_GB2312" w:cs="Times New Roman"/>
                <w:szCs w:val="21"/>
              </w:rPr>
              <w:t>专业资源建设、课程课件制作，合计30万元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trPr>
        <w:tc>
          <w:tcPr>
            <w:tcW w:w="1360" w:type="dxa"/>
          </w:tcPr>
          <w:p>
            <w:pPr>
              <w:spacing w:line="400" w:lineRule="exact"/>
              <w:rPr>
                <w:rFonts w:ascii="仿宋_GB2312" w:hAnsi="Times New Roman" w:eastAsia="仿宋_GB2312" w:cs="Times New Roman"/>
                <w:szCs w:val="21"/>
              </w:rPr>
            </w:pPr>
            <w:r>
              <w:rPr>
                <w:rFonts w:hint="eastAsia" w:ascii="仿宋_GB2312" w:hAnsi="Times New Roman" w:eastAsia="仿宋_GB2312" w:cs="Times New Roman"/>
                <w:szCs w:val="21"/>
              </w:rPr>
              <w:t>3</w:t>
            </w:r>
          </w:p>
        </w:tc>
        <w:tc>
          <w:tcPr>
            <w:tcW w:w="3082" w:type="dxa"/>
          </w:tcPr>
          <w:p>
            <w:pPr>
              <w:spacing w:line="400" w:lineRule="exact"/>
              <w:rPr>
                <w:rFonts w:ascii="仿宋_GB2312" w:hAnsi="Times New Roman" w:eastAsia="仿宋_GB2312" w:cs="Times New Roman"/>
                <w:szCs w:val="21"/>
              </w:rPr>
            </w:pPr>
            <w:r>
              <w:rPr>
                <w:rFonts w:hint="eastAsia" w:ascii="仿宋_GB2312" w:hAnsi="Times New Roman" w:eastAsia="仿宋_GB2312" w:cs="Times New Roman"/>
                <w:szCs w:val="21"/>
              </w:rPr>
              <w:t>双语教学网页设计、制作</w:t>
            </w:r>
          </w:p>
        </w:tc>
        <w:tc>
          <w:tcPr>
            <w:tcW w:w="1640" w:type="dxa"/>
          </w:tcPr>
          <w:p>
            <w:pPr>
              <w:spacing w:line="40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100000</w:t>
            </w:r>
          </w:p>
        </w:tc>
        <w:tc>
          <w:tcPr>
            <w:tcW w:w="2951" w:type="dxa"/>
          </w:tcPr>
          <w:p>
            <w:pPr>
              <w:spacing w:line="400" w:lineRule="exact"/>
              <w:rPr>
                <w:rFonts w:ascii="仿宋_GB2312" w:hAnsi="Times New Roman" w:eastAsia="仿宋_GB2312" w:cs="Times New Roman"/>
                <w:szCs w:val="21"/>
              </w:rPr>
            </w:pPr>
            <w:r>
              <w:rPr>
                <w:rFonts w:hint="eastAsia" w:ascii="仿宋_GB2312" w:hAnsi="Times New Roman" w:eastAsia="仿宋_GB2312" w:cs="Times New Roman"/>
                <w:szCs w:val="21"/>
              </w:rPr>
              <w:t>包括课程介绍、师资队伍、教学方案、社会实践、互动交流等栏目，计10万元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trPr>
        <w:tc>
          <w:tcPr>
            <w:tcW w:w="1360" w:type="dxa"/>
          </w:tcPr>
          <w:p>
            <w:pPr>
              <w:spacing w:line="400" w:lineRule="exact"/>
              <w:rPr>
                <w:rFonts w:ascii="仿宋_GB2312" w:hAnsi="Times New Roman" w:eastAsia="仿宋_GB2312" w:cs="Times New Roman"/>
                <w:szCs w:val="21"/>
              </w:rPr>
            </w:pPr>
            <w:r>
              <w:rPr>
                <w:rFonts w:hint="eastAsia" w:ascii="仿宋_GB2312" w:hAnsi="Times New Roman" w:eastAsia="仿宋_GB2312" w:cs="Times New Roman"/>
                <w:szCs w:val="21"/>
              </w:rPr>
              <w:t>4</w:t>
            </w:r>
          </w:p>
        </w:tc>
        <w:tc>
          <w:tcPr>
            <w:tcW w:w="3082" w:type="dxa"/>
          </w:tcPr>
          <w:p>
            <w:pPr>
              <w:spacing w:line="400" w:lineRule="exact"/>
              <w:rPr>
                <w:rFonts w:ascii="仿宋_GB2312" w:hAnsi="Times New Roman" w:eastAsia="仿宋_GB2312" w:cs="Times New Roman"/>
                <w:szCs w:val="21"/>
              </w:rPr>
            </w:pPr>
            <w:r>
              <w:rPr>
                <w:rFonts w:hint="eastAsia" w:ascii="仿宋_GB2312" w:hAnsi="Times New Roman" w:eastAsia="仿宋_GB2312" w:cs="Times New Roman"/>
                <w:szCs w:val="21"/>
              </w:rPr>
              <w:t>教学研讨、专家评审、学术交流</w:t>
            </w:r>
          </w:p>
        </w:tc>
        <w:tc>
          <w:tcPr>
            <w:tcW w:w="1640" w:type="dxa"/>
          </w:tcPr>
          <w:p>
            <w:pPr>
              <w:spacing w:line="40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100000</w:t>
            </w:r>
          </w:p>
        </w:tc>
        <w:tc>
          <w:tcPr>
            <w:tcW w:w="2951" w:type="dxa"/>
          </w:tcPr>
          <w:p>
            <w:pPr>
              <w:spacing w:line="400" w:lineRule="exact"/>
              <w:rPr>
                <w:rFonts w:ascii="仿宋_GB2312" w:hAnsi="Times New Roman" w:eastAsia="仿宋_GB2312" w:cs="Times New Roman"/>
                <w:szCs w:val="21"/>
              </w:rPr>
            </w:pPr>
            <w:r>
              <w:rPr>
                <w:rFonts w:hint="eastAsia" w:ascii="仿宋_GB2312" w:hAnsi="Times New Roman" w:eastAsia="仿宋_GB2312" w:cs="Times New Roman"/>
                <w:szCs w:val="21"/>
              </w:rPr>
              <w:t>举办研讨会、资源评审10万元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trPr>
        <w:tc>
          <w:tcPr>
            <w:tcW w:w="1360" w:type="dxa"/>
          </w:tcPr>
          <w:p>
            <w:pPr>
              <w:spacing w:line="400" w:lineRule="exact"/>
              <w:rPr>
                <w:rFonts w:ascii="仿宋_GB2312" w:hAnsi="Times New Roman" w:eastAsia="仿宋_GB2312" w:cs="Times New Roman"/>
                <w:szCs w:val="21"/>
              </w:rPr>
            </w:pPr>
            <w:r>
              <w:rPr>
                <w:rFonts w:hint="eastAsia" w:ascii="仿宋_GB2312" w:hAnsi="Times New Roman" w:eastAsia="仿宋_GB2312" w:cs="Times New Roman"/>
                <w:szCs w:val="21"/>
              </w:rPr>
              <w:t>5</w:t>
            </w:r>
          </w:p>
        </w:tc>
        <w:tc>
          <w:tcPr>
            <w:tcW w:w="3082" w:type="dxa"/>
          </w:tcPr>
          <w:p>
            <w:pPr>
              <w:spacing w:line="400" w:lineRule="exact"/>
              <w:rPr>
                <w:rFonts w:ascii="仿宋_GB2312" w:hAnsi="Times New Roman" w:eastAsia="仿宋_GB2312" w:cs="Times New Roman"/>
                <w:szCs w:val="21"/>
              </w:rPr>
            </w:pPr>
            <w:r>
              <w:rPr>
                <w:rFonts w:hint="eastAsia" w:ascii="仿宋_GB2312" w:hAnsi="Times New Roman" w:eastAsia="仿宋_GB2312" w:cs="Times New Roman"/>
                <w:szCs w:val="21"/>
              </w:rPr>
              <w:t>双语体验教学综合微机室</w:t>
            </w:r>
          </w:p>
        </w:tc>
        <w:tc>
          <w:tcPr>
            <w:tcW w:w="1640" w:type="dxa"/>
          </w:tcPr>
          <w:p>
            <w:pPr>
              <w:spacing w:line="40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12000000</w:t>
            </w:r>
          </w:p>
        </w:tc>
        <w:tc>
          <w:tcPr>
            <w:tcW w:w="2951" w:type="dxa"/>
          </w:tcPr>
          <w:p>
            <w:pPr>
              <w:spacing w:line="400" w:lineRule="exact"/>
              <w:rPr>
                <w:rFonts w:ascii="仿宋_GB2312" w:hAnsi="Times New Roman" w:eastAsia="仿宋_GB2312" w:cs="Times New Roman"/>
                <w:szCs w:val="21"/>
              </w:rPr>
            </w:pPr>
            <w:r>
              <w:rPr>
                <w:rFonts w:hint="eastAsia" w:ascii="仿宋_GB2312" w:hAnsi="Times New Roman" w:eastAsia="仿宋_GB2312" w:cs="Times New Roman"/>
                <w:szCs w:val="21"/>
              </w:rPr>
              <w:t>购置双语软件、硬件设备、运输及维护费、装修、合计120万元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trPr>
        <w:tc>
          <w:tcPr>
            <w:tcW w:w="1360" w:type="dxa"/>
          </w:tcPr>
          <w:p>
            <w:pPr>
              <w:spacing w:line="400" w:lineRule="exact"/>
              <w:rPr>
                <w:rFonts w:ascii="仿宋_GB2312" w:hAnsi="Times New Roman" w:eastAsia="仿宋_GB2312" w:cs="Times New Roman"/>
                <w:szCs w:val="21"/>
              </w:rPr>
            </w:pPr>
            <w:r>
              <w:rPr>
                <w:rFonts w:hint="eastAsia" w:ascii="仿宋_GB2312" w:hAnsi="Times New Roman" w:eastAsia="仿宋_GB2312" w:cs="Times New Roman"/>
                <w:szCs w:val="21"/>
              </w:rPr>
              <w:t>6</w:t>
            </w:r>
          </w:p>
        </w:tc>
        <w:tc>
          <w:tcPr>
            <w:tcW w:w="3082" w:type="dxa"/>
          </w:tcPr>
          <w:p>
            <w:pPr>
              <w:spacing w:line="400" w:lineRule="exact"/>
              <w:rPr>
                <w:rFonts w:ascii="仿宋_GB2312" w:hAnsi="Times New Roman" w:eastAsia="仿宋_GB2312" w:cs="Times New Roman"/>
                <w:szCs w:val="21"/>
              </w:rPr>
            </w:pPr>
            <w:r>
              <w:rPr>
                <w:rFonts w:hint="eastAsia" w:ascii="仿宋_GB2312" w:hAnsi="Times New Roman" w:eastAsia="仿宋_GB2312" w:cs="Times New Roman"/>
                <w:szCs w:val="21"/>
              </w:rPr>
              <w:t>图书文献资料购置</w:t>
            </w:r>
          </w:p>
        </w:tc>
        <w:tc>
          <w:tcPr>
            <w:tcW w:w="1640" w:type="dxa"/>
          </w:tcPr>
          <w:p>
            <w:pPr>
              <w:spacing w:line="40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200000</w:t>
            </w:r>
          </w:p>
        </w:tc>
        <w:tc>
          <w:tcPr>
            <w:tcW w:w="2951" w:type="dxa"/>
          </w:tcPr>
          <w:p>
            <w:pPr>
              <w:spacing w:line="400" w:lineRule="exact"/>
              <w:rPr>
                <w:rFonts w:ascii="仿宋_GB2312" w:hAnsi="Times New Roman" w:eastAsia="仿宋_GB2312" w:cs="Times New Roman"/>
                <w:szCs w:val="21"/>
              </w:rPr>
            </w:pPr>
            <w:r>
              <w:rPr>
                <w:rFonts w:hint="eastAsia" w:ascii="仿宋_GB2312" w:hAnsi="Times New Roman" w:eastAsia="仿宋_GB2312" w:cs="Times New Roman"/>
                <w:szCs w:val="21"/>
              </w:rPr>
              <w:t>购置汉语言类、藏语言类、写作类等图书资料10万元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trPr>
        <w:tc>
          <w:tcPr>
            <w:tcW w:w="4442" w:type="dxa"/>
            <w:gridSpan w:val="2"/>
            <w:vAlign w:val="center"/>
          </w:tcPr>
          <w:p>
            <w:pPr>
              <w:spacing w:line="40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合 计</w:t>
            </w:r>
          </w:p>
        </w:tc>
        <w:tc>
          <w:tcPr>
            <w:tcW w:w="1640" w:type="dxa"/>
            <w:vAlign w:val="center"/>
          </w:tcPr>
          <w:p>
            <w:pPr>
              <w:spacing w:line="40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2000000</w:t>
            </w:r>
          </w:p>
        </w:tc>
        <w:tc>
          <w:tcPr>
            <w:tcW w:w="2951" w:type="dxa"/>
            <w:vAlign w:val="center"/>
          </w:tcPr>
          <w:p>
            <w:pPr>
              <w:spacing w:line="400" w:lineRule="exact"/>
              <w:jc w:val="center"/>
              <w:rPr>
                <w:rFonts w:ascii="仿宋_GB2312"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31" w:hRule="atLeast"/>
        </w:trPr>
        <w:tc>
          <w:tcPr>
            <w:tcW w:w="4442" w:type="dxa"/>
            <w:gridSpan w:val="2"/>
            <w:vAlign w:val="center"/>
          </w:tcPr>
          <w:p>
            <w:pPr>
              <w:spacing w:line="40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经费自筹项目的经费来源</w:t>
            </w:r>
          </w:p>
          <w:p>
            <w:pPr>
              <w:spacing w:line="400" w:lineRule="exact"/>
              <w:jc w:val="center"/>
              <w:rPr>
                <w:rFonts w:ascii="仿宋_GB2312" w:hAnsi="Times New Roman" w:eastAsia="仿宋_GB2312" w:cs="Times New Roman"/>
                <w:szCs w:val="21"/>
              </w:rPr>
            </w:pPr>
          </w:p>
        </w:tc>
        <w:tc>
          <w:tcPr>
            <w:tcW w:w="4591" w:type="dxa"/>
            <w:gridSpan w:val="2"/>
            <w:vAlign w:val="center"/>
          </w:tcPr>
          <w:p>
            <w:pPr>
              <w:spacing w:line="40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省专业建设专项经费</w:t>
            </w:r>
          </w:p>
        </w:tc>
      </w:tr>
    </w:tbl>
    <w:p>
      <w:pPr>
        <w:rPr>
          <w:rFonts w:ascii="Times New Roman" w:hAnsi="Times New Roman" w:eastAsia="宋体" w:cs="Times New Roman"/>
          <w:szCs w:val="24"/>
        </w:rPr>
      </w:pPr>
    </w:p>
    <w:p/>
    <w:p/>
    <w:p/>
    <w:p/>
    <w:p/>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jc w:val="center"/>
    </w:pPr>
    <w:r>
      <w:fldChar w:fldCharType="begin"/>
    </w:r>
    <w:r>
      <w:instrText xml:space="preserve"> PAGE   \* MERGEFORMAT </w:instrText>
    </w:r>
    <w:r>
      <w:fldChar w:fldCharType="separate"/>
    </w:r>
    <w:r>
      <w:rPr>
        <w:lang w:val="zh-CN"/>
      </w:rPr>
      <w:t>23</w:t>
    </w:r>
    <w:r>
      <w:fldChar w:fldCharType="end"/>
    </w:r>
  </w:p>
  <w:p>
    <w:pPr>
      <w:pStyle w:val="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right" w:y="1"/>
      <w:ind w:firstLine="360"/>
      <w:rPr>
        <w:rStyle w:val="8"/>
      </w:rPr>
    </w:pPr>
    <w:r>
      <w:rPr>
        <w:rStyle w:val="8"/>
      </w:rPr>
      <w:fldChar w:fldCharType="begin"/>
    </w:r>
    <w:r>
      <w:rPr>
        <w:rStyle w:val="8"/>
      </w:rPr>
      <w:instrText xml:space="preserve">PAGE  </w:instrText>
    </w:r>
    <w:r>
      <w:rPr>
        <w:rStyle w:val="8"/>
      </w:rPr>
      <w:fldChar w:fldCharType="end"/>
    </w:r>
  </w:p>
  <w:p>
    <w:pPr>
      <w:pStyle w:val="4"/>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3C4034"/>
    <w:multiLevelType w:val="multilevel"/>
    <w:tmpl w:val="3A3C4034"/>
    <w:lvl w:ilvl="0" w:tentative="0">
      <w:start w:val="1"/>
      <w:numFmt w:val="bullet"/>
      <w:lvlText w:val=""/>
      <w:lvlJc w:val="left"/>
      <w:pPr>
        <w:tabs>
          <w:tab w:val="left" w:pos="900"/>
        </w:tabs>
        <w:ind w:left="900" w:hanging="420"/>
      </w:pPr>
      <w:rPr>
        <w:rFonts w:hint="default" w:ascii="Wingdings" w:hAnsi="Wingdings"/>
      </w:rPr>
    </w:lvl>
    <w:lvl w:ilvl="1" w:tentative="0">
      <w:start w:val="1"/>
      <w:numFmt w:val="bullet"/>
      <w:lvlText w:val=""/>
      <w:lvlJc w:val="left"/>
      <w:pPr>
        <w:tabs>
          <w:tab w:val="left" w:pos="1320"/>
        </w:tabs>
        <w:ind w:left="1320" w:hanging="420"/>
      </w:pPr>
      <w:rPr>
        <w:rFonts w:hint="default" w:ascii="Wingdings" w:hAnsi="Wingdings"/>
      </w:rPr>
    </w:lvl>
    <w:lvl w:ilvl="2" w:tentative="0">
      <w:start w:val="1"/>
      <w:numFmt w:val="bullet"/>
      <w:lvlText w:val=""/>
      <w:lvlJc w:val="left"/>
      <w:pPr>
        <w:tabs>
          <w:tab w:val="left" w:pos="1740"/>
        </w:tabs>
        <w:ind w:left="1740" w:hanging="420"/>
      </w:pPr>
      <w:rPr>
        <w:rFonts w:hint="default" w:ascii="Wingdings" w:hAnsi="Wingdings"/>
      </w:rPr>
    </w:lvl>
    <w:lvl w:ilvl="3" w:tentative="0">
      <w:start w:val="1"/>
      <w:numFmt w:val="bullet"/>
      <w:lvlText w:val=""/>
      <w:lvlJc w:val="left"/>
      <w:pPr>
        <w:tabs>
          <w:tab w:val="left" w:pos="2160"/>
        </w:tabs>
        <w:ind w:left="2160" w:hanging="420"/>
      </w:pPr>
      <w:rPr>
        <w:rFonts w:hint="default" w:ascii="Wingdings" w:hAnsi="Wingdings"/>
      </w:rPr>
    </w:lvl>
    <w:lvl w:ilvl="4" w:tentative="0">
      <w:start w:val="1"/>
      <w:numFmt w:val="bullet"/>
      <w:lvlText w:val=""/>
      <w:lvlJc w:val="left"/>
      <w:pPr>
        <w:tabs>
          <w:tab w:val="left" w:pos="2580"/>
        </w:tabs>
        <w:ind w:left="2580" w:hanging="420"/>
      </w:pPr>
      <w:rPr>
        <w:rFonts w:hint="default" w:ascii="Wingdings" w:hAnsi="Wingdings"/>
      </w:rPr>
    </w:lvl>
    <w:lvl w:ilvl="5" w:tentative="0">
      <w:start w:val="1"/>
      <w:numFmt w:val="bullet"/>
      <w:lvlText w:val=""/>
      <w:lvlJc w:val="left"/>
      <w:pPr>
        <w:tabs>
          <w:tab w:val="left" w:pos="3000"/>
        </w:tabs>
        <w:ind w:left="3000" w:hanging="420"/>
      </w:pPr>
      <w:rPr>
        <w:rFonts w:hint="default" w:ascii="Wingdings" w:hAnsi="Wingdings"/>
      </w:rPr>
    </w:lvl>
    <w:lvl w:ilvl="6" w:tentative="0">
      <w:start w:val="1"/>
      <w:numFmt w:val="bullet"/>
      <w:lvlText w:val=""/>
      <w:lvlJc w:val="left"/>
      <w:pPr>
        <w:tabs>
          <w:tab w:val="left" w:pos="3420"/>
        </w:tabs>
        <w:ind w:left="3420" w:hanging="420"/>
      </w:pPr>
      <w:rPr>
        <w:rFonts w:hint="default" w:ascii="Wingdings" w:hAnsi="Wingdings"/>
      </w:rPr>
    </w:lvl>
    <w:lvl w:ilvl="7" w:tentative="0">
      <w:start w:val="1"/>
      <w:numFmt w:val="bullet"/>
      <w:lvlText w:val=""/>
      <w:lvlJc w:val="left"/>
      <w:pPr>
        <w:tabs>
          <w:tab w:val="left" w:pos="3840"/>
        </w:tabs>
        <w:ind w:left="3840" w:hanging="420"/>
      </w:pPr>
      <w:rPr>
        <w:rFonts w:hint="default" w:ascii="Wingdings" w:hAnsi="Wingdings"/>
      </w:rPr>
    </w:lvl>
    <w:lvl w:ilvl="8" w:tentative="0">
      <w:start w:val="1"/>
      <w:numFmt w:val="bullet"/>
      <w:lvlText w:val=""/>
      <w:lvlJc w:val="left"/>
      <w:pPr>
        <w:tabs>
          <w:tab w:val="left" w:pos="4260"/>
        </w:tabs>
        <w:ind w:left="426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9E5D64"/>
    <w:rsid w:val="000B218A"/>
    <w:rsid w:val="00157D32"/>
    <w:rsid w:val="00233E0A"/>
    <w:rsid w:val="002C7D0A"/>
    <w:rsid w:val="002F7DC9"/>
    <w:rsid w:val="00310B1A"/>
    <w:rsid w:val="00316D40"/>
    <w:rsid w:val="003C034F"/>
    <w:rsid w:val="00461591"/>
    <w:rsid w:val="004914AC"/>
    <w:rsid w:val="004C03B2"/>
    <w:rsid w:val="005F54A5"/>
    <w:rsid w:val="005F7A51"/>
    <w:rsid w:val="0061326C"/>
    <w:rsid w:val="006D36E7"/>
    <w:rsid w:val="00750246"/>
    <w:rsid w:val="007B6FE8"/>
    <w:rsid w:val="008E56F7"/>
    <w:rsid w:val="00917D46"/>
    <w:rsid w:val="00925E6E"/>
    <w:rsid w:val="0097375A"/>
    <w:rsid w:val="00973F67"/>
    <w:rsid w:val="009C3E14"/>
    <w:rsid w:val="009E5D64"/>
    <w:rsid w:val="00A10A82"/>
    <w:rsid w:val="00A351E5"/>
    <w:rsid w:val="00A379BC"/>
    <w:rsid w:val="00C10C28"/>
    <w:rsid w:val="00CC6E18"/>
    <w:rsid w:val="00D00F8F"/>
    <w:rsid w:val="00D77152"/>
    <w:rsid w:val="00E13701"/>
    <w:rsid w:val="00EF0028"/>
    <w:rsid w:val="00EF3610"/>
    <w:rsid w:val="00F71EDE"/>
    <w:rsid w:val="188B6E9B"/>
    <w:rsid w:val="2AB66E73"/>
    <w:rsid w:val="425D573B"/>
    <w:rsid w:val="48394B2A"/>
    <w:rsid w:val="52440964"/>
    <w:rsid w:val="70850D2E"/>
  </w:rsids>
  <m:mathPr>
    <m:lMargin m:val="0"/>
    <m:mathFont m:val="Cambria Math"/>
    <m:rMargin m:val="0"/>
    <m:wrapIndent m:val="1440"/>
    <m:brkBin m:val="before"/>
    <m:brkBinSub m:val="--"/>
    <m:defJc m:val="centerGroup"/>
    <m:intLim m:val="subSup"/>
    <m:naryLim m:val="undOvr"/>
    <m:smallFrac m:val="off"/>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4"/>
    <w:qFormat/>
    <w:uiPriority w:val="0"/>
    <w:pPr>
      <w:keepNext/>
      <w:keepLines/>
      <w:spacing w:beforeLines="20" w:afterLines="20" w:line="360" w:lineRule="auto"/>
      <w:ind w:firstLine="200" w:firstLineChars="200"/>
      <w:jc w:val="left"/>
      <w:outlineLvl w:val="0"/>
    </w:pPr>
    <w:rPr>
      <w:rFonts w:ascii="Times New Roman" w:hAnsi="Times New Roman" w:eastAsia="宋体" w:cs="Times New Roman"/>
      <w:b/>
      <w:bCs/>
      <w:kern w:val="44"/>
      <w:sz w:val="28"/>
      <w:szCs w:val="44"/>
    </w:rPr>
  </w:style>
  <w:style w:type="character" w:default="1" w:styleId="7">
    <w:name w:val="Default Paragraph Font"/>
    <w:unhideWhenUsed/>
    <w:uiPriority w:val="1"/>
  </w:style>
  <w:style w:type="table" w:default="1" w:styleId="9">
    <w:name w:val="Normal Table"/>
    <w:unhideWhenUsed/>
    <w:qFormat/>
    <w:uiPriority w:val="99"/>
    <w:tblPr>
      <w:tblLayout w:type="fixed"/>
      <w:tblCellMar>
        <w:top w:w="0" w:type="dxa"/>
        <w:left w:w="108" w:type="dxa"/>
        <w:bottom w:w="0" w:type="dxa"/>
        <w:right w:w="108" w:type="dxa"/>
      </w:tblCellMar>
    </w:tblPr>
  </w:style>
  <w:style w:type="paragraph" w:styleId="3">
    <w:name w:val="Balloon Text"/>
    <w:basedOn w:val="1"/>
    <w:link w:val="13"/>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uiPriority w:val="99"/>
    <w:pPr>
      <w:pBdr>
        <w:bottom w:val="single" w:color="auto" w:sz="6" w:space="1"/>
      </w:pBdr>
      <w:tabs>
        <w:tab w:val="center" w:pos="4153"/>
        <w:tab w:val="right" w:pos="8306"/>
      </w:tabs>
      <w:snapToGrid w:val="0"/>
      <w:jc w:val="center"/>
    </w:pPr>
    <w:rPr>
      <w:sz w:val="18"/>
      <w:szCs w:val="18"/>
    </w:rPr>
  </w:style>
  <w:style w:type="paragraph" w:styleId="6">
    <w:name w:val="Title"/>
    <w:basedOn w:val="1"/>
    <w:next w:val="1"/>
    <w:link w:val="15"/>
    <w:qFormat/>
    <w:uiPriority w:val="0"/>
    <w:pPr>
      <w:spacing w:before="240" w:after="60" w:line="360" w:lineRule="auto"/>
      <w:ind w:firstLine="200" w:firstLineChars="200"/>
      <w:jc w:val="left"/>
      <w:outlineLvl w:val="0"/>
    </w:pPr>
    <w:rPr>
      <w:rFonts w:ascii="Cambria" w:hAnsi="Cambria" w:eastAsia="黑体" w:cs="Times New Roman"/>
      <w:b/>
      <w:bCs/>
      <w:sz w:val="30"/>
      <w:szCs w:val="32"/>
    </w:rPr>
  </w:style>
  <w:style w:type="character" w:styleId="8">
    <w:name w:val="page number"/>
    <w:basedOn w:val="7"/>
    <w:qFormat/>
    <w:uiPriority w:val="0"/>
  </w:style>
  <w:style w:type="table" w:styleId="10">
    <w:name w:val="Table Grid"/>
    <w:basedOn w:val="9"/>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style>
  <w:style w:type="character" w:customStyle="1" w:styleId="11">
    <w:name w:val="页眉 Char"/>
    <w:basedOn w:val="7"/>
    <w:link w:val="5"/>
    <w:semiHidden/>
    <w:qFormat/>
    <w:uiPriority w:val="99"/>
    <w:rPr>
      <w:sz w:val="18"/>
      <w:szCs w:val="18"/>
    </w:rPr>
  </w:style>
  <w:style w:type="character" w:customStyle="1" w:styleId="12">
    <w:name w:val="页脚 Char"/>
    <w:basedOn w:val="7"/>
    <w:link w:val="4"/>
    <w:semiHidden/>
    <w:uiPriority w:val="99"/>
    <w:rPr>
      <w:sz w:val="18"/>
      <w:szCs w:val="18"/>
    </w:rPr>
  </w:style>
  <w:style w:type="character" w:customStyle="1" w:styleId="13">
    <w:name w:val="批注框文本 Char"/>
    <w:basedOn w:val="7"/>
    <w:link w:val="3"/>
    <w:semiHidden/>
    <w:qFormat/>
    <w:uiPriority w:val="99"/>
    <w:rPr>
      <w:sz w:val="18"/>
      <w:szCs w:val="18"/>
    </w:rPr>
  </w:style>
  <w:style w:type="character" w:customStyle="1" w:styleId="14">
    <w:name w:val="标题 1 Char"/>
    <w:basedOn w:val="7"/>
    <w:link w:val="2"/>
    <w:uiPriority w:val="0"/>
    <w:rPr>
      <w:rFonts w:ascii="Times New Roman" w:hAnsi="Times New Roman" w:eastAsia="宋体" w:cs="Times New Roman"/>
      <w:b/>
      <w:bCs/>
      <w:kern w:val="44"/>
      <w:sz w:val="28"/>
      <w:szCs w:val="44"/>
    </w:rPr>
  </w:style>
  <w:style w:type="character" w:customStyle="1" w:styleId="15">
    <w:name w:val="标题 Char"/>
    <w:basedOn w:val="7"/>
    <w:link w:val="6"/>
    <w:qFormat/>
    <w:uiPriority w:val="0"/>
    <w:rPr>
      <w:rFonts w:ascii="Cambria" w:hAnsi="Cambria" w:eastAsia="黑体" w:cs="Times New Roman"/>
      <w:b/>
      <w:bCs/>
      <w:sz w:val="30"/>
      <w:szCs w:val="3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0" Type="http://schemas.openxmlformats.org/officeDocument/2006/relationships/fontTable" Target="fontTable.xml"/><Relationship Id="rId3" Type="http://schemas.openxmlformats.org/officeDocument/2006/relationships/header" Target="header1.xml"/><Relationship Id="rId29" Type="http://schemas.openxmlformats.org/officeDocument/2006/relationships/numbering" Target="numbering.xml"/><Relationship Id="rId28" Type="http://schemas.openxmlformats.org/officeDocument/2006/relationships/customXml" Target="../customXml/item1.xml"/><Relationship Id="rId27" Type="http://schemas.openxmlformats.org/officeDocument/2006/relationships/image" Target="media/image18.png"/><Relationship Id="rId26" Type="http://schemas.openxmlformats.org/officeDocument/2006/relationships/image" Target="media/image17.jpeg"/><Relationship Id="rId25" Type="http://schemas.openxmlformats.org/officeDocument/2006/relationships/image" Target="media/image16.jpeg"/><Relationship Id="rId24" Type="http://schemas.openxmlformats.org/officeDocument/2006/relationships/image" Target="media/image15.png"/><Relationship Id="rId23" Type="http://schemas.openxmlformats.org/officeDocument/2006/relationships/image" Target="media/image14.jpeg"/><Relationship Id="rId22" Type="http://schemas.openxmlformats.org/officeDocument/2006/relationships/image" Target="media/image13.jpeg"/><Relationship Id="rId21" Type="http://schemas.openxmlformats.org/officeDocument/2006/relationships/image" Target="media/image12.jpeg"/><Relationship Id="rId20" Type="http://schemas.openxmlformats.org/officeDocument/2006/relationships/image" Target="media/image11.jpeg"/><Relationship Id="rId2" Type="http://schemas.openxmlformats.org/officeDocument/2006/relationships/settings" Target="settings.xml"/><Relationship Id="rId19" Type="http://schemas.openxmlformats.org/officeDocument/2006/relationships/image" Target="media/image10.jpeg"/><Relationship Id="rId18" Type="http://schemas.openxmlformats.org/officeDocument/2006/relationships/image" Target="media/image9.jpeg"/><Relationship Id="rId17" Type="http://schemas.openxmlformats.org/officeDocument/2006/relationships/image" Target="media/image8.jpeg"/><Relationship Id="rId16" Type="http://schemas.openxmlformats.org/officeDocument/2006/relationships/image" Target="media/image7.jpeg"/><Relationship Id="rId15" Type="http://schemas.openxmlformats.org/officeDocument/2006/relationships/image" Target="media/image6.jpeg"/><Relationship Id="rId14" Type="http://schemas.openxmlformats.org/officeDocument/2006/relationships/image" Target="media/image5.jpeg"/><Relationship Id="rId13" Type="http://schemas.openxmlformats.org/officeDocument/2006/relationships/image" Target="media/image4.jpeg"/><Relationship Id="rId12" Type="http://schemas.openxmlformats.org/officeDocument/2006/relationships/image" Target="media/image3.jpeg"/><Relationship Id="rId11" Type="http://schemas.openxmlformats.org/officeDocument/2006/relationships/image" Target="media/image2.jpeg"/><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38</Pages>
  <Words>3459</Words>
  <Characters>19722</Characters>
  <Lines>164</Lines>
  <Paragraphs>46</Paragraphs>
  <TotalTime>0</TotalTime>
  <ScaleCrop>false</ScaleCrop>
  <LinksUpToDate>false</LinksUpToDate>
  <CharactersWithSpaces>23135</CharactersWithSpaces>
  <Application>WPS Office_10.1.0.5862_F1E327BC-269C-435d-A152-05C5408002CA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2016-07-20T07:40:00Z</dcterms:created>
  <dc:creator>6NHYQ42</dc:creator>
  <cp:lastModifiedBy>DELL</cp:lastModifiedBy>
  <dcterms:modified xsi:type="dcterms:W3CDTF">2016-07-21T00:57:24Z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2052-10.1.0.5862</vt:lpwstr>
  </property>
</Properties>
</file>